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52"/>
        </w:rPr>
      </w:pPr>
      <w:r>
        <w:rPr>
          <w:rFonts w:hint="eastAsia" w:ascii="方正小标宋简体" w:hAnsi="方正小标宋简体" w:eastAsia="方正小标宋简体"/>
          <w:sz w:val="52"/>
        </w:rPr>
        <w:t>2018年科技创新局部门预算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  <w:bookmarkStart w:id="1" w:name="_GoBack"/>
    </w:p>
    <w:bookmarkEnd w:id="1"/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高新区科技创新局概况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高新区科技创新局2018年部门预算表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部门预算项目支出预算表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高新区科技创新局2018年部门预算情况说明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第四部分  名词解释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科技创新概况</w:t>
      </w:r>
    </w:p>
    <w:p>
      <w:pPr>
        <w:spacing w:beforeLines="0" w:afterLines="0"/>
        <w:rPr>
          <w:rFonts w:hint="eastAsia" w:ascii="黑体" w:hAnsi="黑体" w:eastAsia="黑体"/>
          <w:sz w:val="44"/>
        </w:rPr>
      </w:pPr>
    </w:p>
    <w:p>
      <w:pPr>
        <w:numPr>
          <w:ilvl w:val="0"/>
          <w:numId w:val="1"/>
        </w:numPr>
        <w:spacing w:beforeLines="0" w:afterLines="0"/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负责制定创新驱动战略和科技发展规划并组织实施；负责高新技术产业化及应用技术的开发和推广工作，指导科技成果转化、科技型中小企业的创新工作；负责深化产学研合作计划，促进科技咨询、科技评估等科技服务机构的发展；负责指导和推进有关产业的结构调整和优化升级；负责指导和协调经济技术协作和交流工作；负责科学技术、知识产权和专利管理工作，推动科技创新体系建设，提高科技创新能力；负责科技人才政策制定并组织实施；组织申报并负责安排和管理国家、省及市科技部门的科技专项经费；负责科技孵化器的建设工作；负责科技项目的申报、立项和组织实施；负责组织认定高新技术企业、项目、成果、产品，认定科技中介服务机构，指导科技第三产业的发展和科技中介服务；负责市高新区内统计工作等。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（二）本部门共11人，1个局长，1个副局长。</w:t>
      </w: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  <w:sectPr>
          <w:pgSz w:w="11906" w:h="16838"/>
          <w:pgMar w:top="1440" w:right="1800" w:bottom="1440" w:left="1800" w:header="851" w:footer="992" w:gutter="0"/>
          <w:lnNumType w:countBy="0" w:distance="360"/>
          <w:cols w:space="720" w:num="1"/>
          <w:docGrid w:type="lines" w:linePitch="312" w:charSpace="0"/>
        </w:sectPr>
      </w:pPr>
    </w:p>
    <w:p>
      <w:pPr>
        <w:spacing w:beforeLines="0" w:afterLines="0"/>
        <w:jc w:val="center"/>
        <w:rPr>
          <w:rFonts w:hint="eastAsia" w:ascii="仿宋_GB2312" w:hAnsi="仿宋_GB2312" w:eastAsia="仿宋_GB2312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spacing w:beforeLines="0" w:afterLines="0"/>
        <w:ind w:firstLine="640" w:firstLineChars="200"/>
        <w:jc w:val="center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spacing w:beforeLines="0" w:afterLines="0"/>
        <w:ind w:firstLine="640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：在以下必须公开的基本说明基础上，可根据本部门情况加以细化说明）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spacing w:beforeLines="0" w:afterLines="0"/>
        <w:ind w:firstLine="640"/>
        <w:rPr>
          <w:rFonts w:hint="eastAsia" w:ascii="黑体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2018年本部门收入预算15656万元，比上年增加了5911万元；支出预算15656万元，比上年增加了5911万元。主要原因是新增了部分预算项目：创投资金3000万元等项目。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2018年本部门“三公”经费预算安排6万元，比上年减少了2万元。其中：因公出国（境）费0万元；公务用车购置及运行费0万元；公务接待费6万元，比上年减少了2万元。变化原因是按需列支。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spacing w:beforeLines="0" w:afterLine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C6A3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5">
    <w:name w:val="page number"/>
    <w:basedOn w:val="4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7">
    <w:name w:val="页脚 Char"/>
    <w:basedOn w:val="4"/>
    <w:link w:val="2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8">
    <w:name w:val="页眉 Char"/>
    <w:basedOn w:val="4"/>
    <w:link w:val="3"/>
    <w:unhideWhenUsed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2018-08-28T09:14:55Z</dcterms:created>
  <dc:creator>Administrator</dc:creator>
  <cp:lastModifiedBy>Administrator</cp:lastModifiedBy>
  <dcterms:modified xsi:type="dcterms:W3CDTF">2018-08-28T09:15:06Z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