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600" w:lineRule="exact"/>
        <w:jc w:val="center"/>
        <w:textAlignment w:val="auto"/>
        <w:rPr>
          <w:rFonts w:eastAsia="方正仿宋简体"/>
          <w:sz w:val="32"/>
          <w:szCs w:val="32"/>
        </w:rPr>
      </w:pPr>
    </w:p>
    <w:p>
      <w:pPr>
        <w:pStyle w:val="2"/>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Theme="majorEastAsia"/>
          <w:color w:val="FF0000"/>
          <w:sz w:val="56"/>
          <w:szCs w:val="56"/>
        </w:rPr>
      </w:pPr>
    </w:p>
    <w:p>
      <w:pPr>
        <w:pStyle w:val="2"/>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Theme="majorEastAsia"/>
          <w:color w:val="FF0000"/>
          <w:sz w:val="52"/>
          <w:szCs w:val="52"/>
        </w:rPr>
      </w:pPr>
    </w:p>
    <w:p>
      <w:pPr>
        <w:pStyle w:val="2"/>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rPr>
      </w:pPr>
    </w:p>
    <w:p>
      <w:pPr>
        <w:keepNext w:val="0"/>
        <w:keepLines w:val="0"/>
        <w:pageBreakBefore w:val="0"/>
        <w:widowControl w:val="0"/>
        <w:kinsoku/>
        <w:wordWrap/>
        <w:overflowPunct/>
        <w:topLinePunct w:val="0"/>
        <w:autoSpaceDE/>
        <w:bidi w:val="0"/>
        <w:spacing w:line="600" w:lineRule="exact"/>
        <w:jc w:val="center"/>
        <w:textAlignment w:val="auto"/>
        <w:rPr>
          <w:rFonts w:eastAsia="方正仿宋简体"/>
          <w:sz w:val="32"/>
          <w:szCs w:val="32"/>
        </w:rPr>
      </w:pPr>
    </w:p>
    <w:p>
      <w:pPr>
        <w:keepNext w:val="0"/>
        <w:keepLines w:val="0"/>
        <w:pageBreakBefore w:val="0"/>
        <w:widowControl w:val="0"/>
        <w:kinsoku/>
        <w:wordWrap/>
        <w:overflowPunct/>
        <w:topLinePunct w:val="0"/>
        <w:autoSpaceDE/>
        <w:bidi w:val="0"/>
        <w:spacing w:beforeLines="30" w:line="600" w:lineRule="exact"/>
        <w:jc w:val="center"/>
        <w:textAlignment w:val="auto"/>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6</w:t>
      </w:r>
      <w:r>
        <w:rPr>
          <w:rFonts w:eastAsia="方正仿宋简体"/>
          <w:sz w:val="32"/>
          <w:szCs w:val="32"/>
        </w:rPr>
        <w:t>号</w:t>
      </w:r>
    </w:p>
    <w:p>
      <w:pPr>
        <w:keepNext w:val="0"/>
        <w:keepLines w:val="0"/>
        <w:pageBreakBefore w:val="0"/>
        <w:widowControl w:val="0"/>
        <w:kinsoku/>
        <w:wordWrap/>
        <w:overflowPunct/>
        <w:topLinePunct w:val="0"/>
        <w:autoSpaceDE/>
        <w:bidi w:val="0"/>
        <w:spacing w:line="600" w:lineRule="exact"/>
        <w:jc w:val="center"/>
        <w:textAlignment w:val="auto"/>
        <w:rPr>
          <w:rFonts w:eastAsia="方正小标宋简体"/>
          <w:bCs/>
          <w:spacing w:val="-6"/>
          <w:sz w:val="44"/>
          <w:szCs w:val="44"/>
        </w:rPr>
      </w:pPr>
    </w:p>
    <w:p>
      <w:pPr>
        <w:keepNext w:val="0"/>
        <w:keepLines w:val="0"/>
        <w:pageBreakBefore w:val="0"/>
        <w:widowControl w:val="0"/>
        <w:kinsoku/>
        <w:wordWrap/>
        <w:overflowPunct/>
        <w:topLinePunct w:val="0"/>
        <w:autoSpaceDE/>
        <w:bidi w:val="0"/>
        <w:snapToGrid w:val="0"/>
        <w:spacing w:line="600" w:lineRule="exact"/>
        <w:jc w:val="center"/>
        <w:textAlignment w:val="auto"/>
        <w:rPr>
          <w:rFonts w:eastAsia="方正小标宋简体"/>
          <w:bCs/>
          <w:spacing w:val="-6"/>
          <w:sz w:val="44"/>
          <w:szCs w:val="44"/>
        </w:rPr>
      </w:pPr>
      <w:r>
        <w:rPr>
          <w:rFonts w:eastAsia="方正小标宋简体"/>
          <w:bCs/>
          <w:spacing w:val="-6"/>
          <w:sz w:val="44"/>
          <w:szCs w:val="44"/>
        </w:rPr>
        <w:t>关于</w:t>
      </w:r>
      <w:r>
        <w:rPr>
          <w:rFonts w:hint="eastAsia" w:ascii="ti" w:hAnsi="ti" w:eastAsia="方正小标宋简体" w:cs="Times New Roman"/>
          <w:sz w:val="44"/>
          <w:szCs w:val="44"/>
        </w:rPr>
        <w:t>广东绿智游乐科技有限公司河源分公司年产水滑梯200台套、造浪设备50台套、水寨15台套、戏水小品500件建设项目环境影响报告表</w:t>
      </w:r>
      <w:bookmarkStart w:id="0" w:name="_GoBack"/>
      <w:bookmarkEnd w:id="0"/>
      <w:r>
        <w:rPr>
          <w:rFonts w:eastAsia="方正小标宋简体"/>
          <w:bCs/>
          <w:spacing w:val="-6"/>
          <w:sz w:val="44"/>
          <w:szCs w:val="44"/>
        </w:rPr>
        <w:t>的批复</w:t>
      </w:r>
    </w:p>
    <w:p>
      <w:pPr>
        <w:keepNext w:val="0"/>
        <w:keepLines w:val="0"/>
        <w:pageBreakBefore w:val="0"/>
        <w:widowControl w:val="0"/>
        <w:kinsoku/>
        <w:wordWrap/>
        <w:overflowPunct/>
        <w:topLinePunct w:val="0"/>
        <w:autoSpaceDE/>
        <w:bidi w:val="0"/>
        <w:spacing w:line="600" w:lineRule="exact"/>
        <w:textAlignment w:val="auto"/>
        <w:rPr>
          <w:rFonts w:eastAsia="华文仿宋"/>
          <w:sz w:val="32"/>
          <w:szCs w:val="32"/>
        </w:rPr>
      </w:pPr>
    </w:p>
    <w:p>
      <w:pPr>
        <w:keepNext w:val="0"/>
        <w:keepLines w:val="0"/>
        <w:pageBreakBefore w:val="0"/>
        <w:widowControl w:val="0"/>
        <w:kinsoku/>
        <w:wordWrap/>
        <w:overflowPunct/>
        <w:topLinePunct w:val="0"/>
        <w:autoSpaceDE/>
        <w:autoSpaceDN w:val="0"/>
        <w:bidi w:val="0"/>
        <w:spacing w:line="600" w:lineRule="exact"/>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广东绿智游乐科技有限公司河源分公司：</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rPr>
        <w:t>贵单位报送的《广东绿智游乐科技有限公司河源分公司年产水滑梯200台套、造浪设备50台套、水寨15台套、戏水小品500件建设项目环境影响</w:t>
      </w:r>
      <w:r>
        <w:rPr>
          <w:rFonts w:hint="default" w:ascii="Times New Roman" w:hAnsi="Times New Roman" w:eastAsia="方正仿宋简体" w:cs="Times New Roman"/>
          <w:sz w:val="32"/>
          <w:szCs w:val="32"/>
        </w:rPr>
        <w:t>报告表》及报批函等材料收悉。经研究，批复如下：</w:t>
      </w:r>
    </w:p>
    <w:p>
      <w:pPr>
        <w:pStyle w:val="13"/>
        <w:keepNext w:val="0"/>
        <w:keepLines w:val="0"/>
        <w:pageBreakBefore w:val="0"/>
        <w:widowControl w:val="0"/>
        <w:numPr>
          <w:ilvl w:val="0"/>
          <w:numId w:val="1"/>
        </w:numPr>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sz w:val="32"/>
          <w:szCs w:val="32"/>
        </w:rPr>
        <w:t>广东绿智游乐科技有限公司河源分公司</w:t>
      </w:r>
      <w:r>
        <w:rPr>
          <w:rFonts w:hint="default" w:ascii="Times New Roman" w:hAnsi="Times New Roman" w:eastAsia="方正仿宋简体" w:cs="Times New Roman"/>
          <w:sz w:val="32"/>
          <w:szCs w:val="32"/>
          <w:lang w:val="en-US" w:eastAsia="zh-CN"/>
        </w:rPr>
        <w:t>位于河源市高新区科技七路，租赁河源市联盟纸品有限公司厂房进行生产，占地面积31665.74平方米，建筑面积20000平方米。主要从事玻璃纤维及玻璃纤维增强塑料制品制造，</w:t>
      </w:r>
      <w:r>
        <w:rPr>
          <w:rFonts w:hint="default" w:ascii="Times New Roman" w:hAnsi="Times New Roman" w:eastAsia="方正仿宋简体" w:cs="Times New Roman"/>
          <w:lang w:val="en-US" w:eastAsia="zh-CN"/>
        </w:rPr>
        <w:t>年产水滑梯200台套、造浪设备50台套、水寨15台套、戏水小品500件。项目总投资2000万元</w:t>
      </w:r>
      <w:r>
        <w:rPr>
          <w:rFonts w:hint="eastAsia" w:hAnsi="Times New Roman" w:eastAsia="方正仿宋简体" w:cs="Times New Roman"/>
          <w:lang w:val="en-US" w:eastAsia="zh-CN"/>
        </w:rPr>
        <w:t>，</w:t>
      </w:r>
      <w:r>
        <w:rPr>
          <w:rFonts w:hint="default" w:ascii="Times New Roman" w:hAnsi="Times New Roman" w:eastAsia="方正仿宋简体" w:cs="Times New Roman"/>
          <w:lang w:val="en-US" w:eastAsia="zh-CN"/>
        </w:rPr>
        <w:t>员工人数为240人，其中100人在厂区内食宿，年工作300天，每天2班制，每班8小时。</w:t>
      </w:r>
    </w:p>
    <w:p>
      <w:pPr>
        <w:pStyle w:val="13"/>
        <w:keepNext w:val="0"/>
        <w:keepLines w:val="0"/>
        <w:pageBreakBefore w:val="0"/>
        <w:widowControl w:val="0"/>
        <w:numPr>
          <w:ilvl w:val="0"/>
          <w:numId w:val="0"/>
        </w:numPr>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根据该项目环境影响报告表评价结论和广东环境保护工程职业学院技术评估意见，在落实各项污染防治措施、确保污染物排放稳定达标</w:t>
      </w:r>
      <w:r>
        <w:rPr>
          <w:rFonts w:hint="eastAsia" w:ascii="仿宋_GB2312" w:hAnsi="仿宋_GB2312" w:eastAsia="仿宋_GB2312"/>
          <w:sz w:val="32"/>
          <w:szCs w:val="32"/>
        </w:rPr>
        <w:t>及符合</w:t>
      </w:r>
      <w:r>
        <w:rPr>
          <w:rFonts w:hint="eastAsia" w:hAnsi="Times New Roman" w:eastAsia="方正仿宋简体" w:cs="Times New Roman"/>
          <w:sz w:val="32"/>
          <w:szCs w:val="32"/>
          <w:lang w:eastAsia="zh-CN"/>
        </w:rPr>
        <w:t>总量控制</w:t>
      </w:r>
      <w:r>
        <w:rPr>
          <w:rFonts w:hint="default" w:ascii="Times New Roman" w:hAnsi="Times New Roman" w:eastAsia="方正仿宋简体" w:cs="Times New Roman"/>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kern w:val="0"/>
          <w:sz w:val="32"/>
          <w:szCs w:val="18"/>
        </w:rPr>
      </w:pPr>
      <w:r>
        <w:rPr>
          <w:rFonts w:hint="default" w:ascii="Times New Roman" w:hAnsi="Times New Roman" w:eastAsia="方正仿宋简体" w:cs="Times New Roman"/>
          <w:sz w:val="32"/>
          <w:szCs w:val="32"/>
        </w:rPr>
        <w:t>二、项目建设及运营期间，重点做好以下环保工作：</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（一）做好水污染防治工作。严格执行“雨污分流”制度，雨水排入市政雨水管道；</w:t>
      </w:r>
      <w:r>
        <w:rPr>
          <w:rFonts w:hint="eastAsia" w:ascii="Times New Roman" w:hAnsi="Times New Roman" w:eastAsia="方正仿宋简体" w:cs="Times New Roman"/>
          <w:sz w:val="32"/>
          <w:lang w:eastAsia="zh-CN"/>
        </w:rPr>
        <w:t>生产废水循环回用不得外排，水帘柜及喷淋塔废水定期更换作危险废物处理；</w:t>
      </w:r>
      <w:r>
        <w:rPr>
          <w:rFonts w:hint="default" w:ascii="Times New Roman" w:hAnsi="Times New Roman" w:eastAsia="方正仿宋简体" w:cs="Times New Roman"/>
          <w:sz w:val="32"/>
        </w:rPr>
        <w:t>生活污水经预处理达广东省《水污染物排放限值》（DB44/26－2001）第二时段三级标准后纳入市政污水管网，进入城市污水处理厂集中处理。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（二）做好大气污染防治工作。</w:t>
      </w:r>
      <w:r>
        <w:rPr>
          <w:rFonts w:hint="eastAsia" w:ascii="Times New Roman" w:hAnsi="Times New Roman" w:eastAsia="方正仿宋简体" w:cs="Times New Roman"/>
          <w:sz w:val="32"/>
          <w:lang w:eastAsia="zh-CN"/>
        </w:rPr>
        <w:t>1#车间、2#车间、</w:t>
      </w:r>
      <w:r>
        <w:rPr>
          <w:rFonts w:hint="eastAsia" w:ascii="Times New Roman" w:hAnsi="Times New Roman" w:eastAsia="方正仿宋简体" w:cs="Times New Roman"/>
          <w:sz w:val="32"/>
          <w:lang w:val="en-US" w:eastAsia="zh-CN"/>
        </w:rPr>
        <w:t>3#</w:t>
      </w:r>
      <w:r>
        <w:rPr>
          <w:rFonts w:hint="eastAsia" w:ascii="Times New Roman" w:hAnsi="Times New Roman" w:eastAsia="方正仿宋简体" w:cs="Times New Roman"/>
          <w:sz w:val="32"/>
          <w:lang w:eastAsia="zh-CN"/>
        </w:rPr>
        <w:t>车间、</w:t>
      </w:r>
      <w:r>
        <w:rPr>
          <w:rFonts w:hint="eastAsia" w:ascii="Times New Roman" w:hAnsi="Times New Roman" w:eastAsia="方正仿宋简体" w:cs="Times New Roman"/>
          <w:sz w:val="32"/>
          <w:lang w:val="en-US" w:eastAsia="zh-CN"/>
        </w:rPr>
        <w:t>钢结构制品车</w:t>
      </w:r>
      <w:r>
        <w:rPr>
          <w:rFonts w:hint="default" w:ascii="Times New Roman" w:hAnsi="Times New Roman" w:eastAsia="方正仿宋简体" w:cs="Times New Roman"/>
          <w:sz w:val="32"/>
          <w:lang w:val="en-US" w:eastAsia="zh-CN"/>
        </w:rPr>
        <w:t>间</w:t>
      </w:r>
      <w:r>
        <w:rPr>
          <w:rFonts w:hint="eastAsia" w:ascii="Times New Roman" w:hAnsi="Times New Roman" w:eastAsia="方正仿宋简体" w:cs="Times New Roman"/>
          <w:sz w:val="32"/>
          <w:lang w:val="en-US" w:eastAsia="zh-CN"/>
        </w:rPr>
        <w:t>及</w:t>
      </w:r>
      <w:r>
        <w:rPr>
          <w:rFonts w:hint="default" w:ascii="Times New Roman" w:hAnsi="Times New Roman" w:eastAsia="方正仿宋简体" w:cs="Times New Roman"/>
          <w:sz w:val="32"/>
          <w:lang w:val="en-US" w:eastAsia="zh-CN"/>
        </w:rPr>
        <w:t>五轴模具加工车间</w:t>
      </w:r>
      <w:r>
        <w:rPr>
          <w:rFonts w:hint="eastAsia" w:ascii="Times New Roman" w:hAnsi="Times New Roman" w:eastAsia="方正仿宋简体" w:cs="Times New Roman"/>
          <w:sz w:val="32"/>
          <w:lang w:val="en-US" w:eastAsia="zh-CN"/>
        </w:rPr>
        <w:t>等生产过程产生的各类废气分别经收集处理达标后</w:t>
      </w:r>
      <w:r>
        <w:rPr>
          <w:rFonts w:hint="default" w:ascii="Times New Roman" w:hAnsi="Times New Roman" w:eastAsia="方正仿宋简体" w:cs="Times New Roman"/>
          <w:sz w:val="32"/>
          <w:lang w:eastAsia="zh-CN"/>
        </w:rPr>
        <w:t>按规范高空排放</w:t>
      </w:r>
      <w:r>
        <w:rPr>
          <w:rFonts w:hint="eastAsia"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钢结构焊接过程产生的焊接烟尘经</w:t>
      </w:r>
      <w:r>
        <w:rPr>
          <w:rFonts w:hint="eastAsia" w:ascii="Times New Roman" w:hAnsi="Times New Roman" w:eastAsia="方正仿宋简体" w:cs="Times New Roman"/>
          <w:sz w:val="32"/>
          <w:lang w:val="en-US" w:eastAsia="zh-CN"/>
        </w:rPr>
        <w:t>收集</w:t>
      </w:r>
      <w:r>
        <w:rPr>
          <w:rFonts w:hint="default" w:ascii="Times New Roman" w:hAnsi="Times New Roman" w:eastAsia="方正仿宋简体" w:cs="Times New Roman"/>
          <w:sz w:val="32"/>
          <w:lang w:val="en-US" w:eastAsia="zh-CN"/>
        </w:rPr>
        <w:t>处理后无组织排放</w:t>
      </w:r>
      <w:r>
        <w:rPr>
          <w:rFonts w:hint="eastAsia" w:ascii="Times New Roman" w:hAnsi="Times New Roman" w:eastAsia="方正仿宋简体" w:cs="Times New Roman"/>
          <w:sz w:val="32"/>
          <w:lang w:val="en-US" w:eastAsia="zh-CN"/>
        </w:rPr>
        <w:t>；厨房油烟经</w:t>
      </w:r>
      <w:r>
        <w:rPr>
          <w:rFonts w:hint="default" w:ascii="Times New Roman" w:hAnsi="Times New Roman" w:eastAsia="方正仿宋简体" w:cs="Times New Roman"/>
          <w:sz w:val="32"/>
          <w:lang w:val="en-US" w:eastAsia="zh-CN"/>
        </w:rPr>
        <w:t>静电油烟处理器处理后通过所在建筑物楼顶排放</w:t>
      </w:r>
      <w:r>
        <w:rPr>
          <w:rFonts w:hint="eastAsia" w:ascii="Times New Roman" w:hAnsi="Times New Roman" w:eastAsia="方正仿宋简体" w:cs="Times New Roman"/>
          <w:sz w:val="32"/>
          <w:lang w:val="en-US" w:eastAsia="zh-CN"/>
        </w:rPr>
        <w:t>。项目有机废气排放执行广东省</w:t>
      </w:r>
      <w:r>
        <w:rPr>
          <w:rFonts w:hint="default" w:ascii="Times New Roman" w:hAnsi="Times New Roman" w:eastAsia="方正仿宋简体" w:cs="Times New Roman"/>
          <w:sz w:val="32"/>
          <w:lang w:val="en-US" w:eastAsia="zh-CN"/>
        </w:rPr>
        <w:t>《家具制造行业挥发性有机化合物排放限值》（DB44/814-2010）</w:t>
      </w:r>
      <w:r>
        <w:rPr>
          <w:rFonts w:hint="eastAsia" w:ascii="Times New Roman" w:hAnsi="Times New Roman" w:eastAsia="方正仿宋简体" w:cs="Times New Roman"/>
          <w:sz w:val="32"/>
          <w:lang w:val="en-US" w:eastAsia="zh-CN"/>
        </w:rPr>
        <w:t>Ⅱ</w:t>
      </w:r>
      <w:r>
        <w:rPr>
          <w:rFonts w:hint="default" w:ascii="Times New Roman" w:hAnsi="Times New Roman" w:eastAsia="方正仿宋简体" w:cs="Times New Roman"/>
          <w:sz w:val="32"/>
          <w:lang w:val="en-US" w:eastAsia="zh-CN"/>
        </w:rPr>
        <w:t>时段</w:t>
      </w:r>
      <w:r>
        <w:rPr>
          <w:rFonts w:hint="eastAsia" w:ascii="Times New Roman" w:hAnsi="Times New Roman" w:eastAsia="方正仿宋简体" w:cs="Times New Roman"/>
          <w:sz w:val="32"/>
          <w:lang w:val="en-US" w:eastAsia="zh-CN"/>
        </w:rPr>
        <w:t>排气筒排放限值和</w:t>
      </w:r>
      <w:r>
        <w:rPr>
          <w:rFonts w:hint="default" w:ascii="Times New Roman" w:hAnsi="Times New Roman" w:eastAsia="方正仿宋简体" w:cs="Times New Roman"/>
          <w:sz w:val="32"/>
          <w:lang w:val="en-US" w:eastAsia="zh-CN"/>
        </w:rPr>
        <w:t>无组织排放监控浓度限值</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lang w:val="en-US" w:eastAsia="zh-CN"/>
        </w:rPr>
        <w:t>苯乙烯和臭气浓度排放执行《恶臭污染物排放标准》（GB14554-93）相关限值要求</w:t>
      </w:r>
      <w:r>
        <w:rPr>
          <w:rFonts w:hint="eastAsia" w:ascii="Times New Roman" w:hAnsi="Times New Roman" w:eastAsia="方正仿宋简体" w:cs="Times New Roman"/>
          <w:sz w:val="32"/>
          <w:lang w:val="en-US" w:eastAsia="zh-CN"/>
        </w:rPr>
        <w:t>，颗粒物排放执行广东省</w:t>
      </w:r>
      <w:r>
        <w:rPr>
          <w:rFonts w:hint="default" w:ascii="Times New Roman" w:hAnsi="Times New Roman" w:eastAsia="方正仿宋简体" w:cs="Times New Roman"/>
          <w:sz w:val="32"/>
          <w:lang w:val="en-US" w:eastAsia="zh-CN"/>
        </w:rPr>
        <w:t>《大气污染物排放标准限值》（DB44/27-2001）第二时段二级标准</w:t>
      </w:r>
      <w:r>
        <w:rPr>
          <w:rFonts w:hint="eastAsia" w:ascii="Times New Roman" w:hAnsi="Times New Roman" w:eastAsia="方正仿宋简体" w:cs="Times New Roman"/>
          <w:sz w:val="32"/>
          <w:lang w:val="en-US" w:eastAsia="zh-CN"/>
        </w:rPr>
        <w:t>和无组织排放监控浓度限值，油烟排放执行</w:t>
      </w:r>
      <w:r>
        <w:rPr>
          <w:rFonts w:hint="default" w:ascii="Times New Roman" w:hAnsi="Times New Roman" w:eastAsia="方正仿宋简体" w:cs="Times New Roman"/>
          <w:sz w:val="32"/>
          <w:lang w:val="en-US" w:eastAsia="zh-CN"/>
        </w:rPr>
        <w:t>《饮食业油烟排放标准（试行）》（GB18483-2001）</w:t>
      </w:r>
      <w:r>
        <w:rPr>
          <w:rFonts w:hint="eastAsia" w:ascii="Times New Roman" w:hAnsi="Times New Roman" w:eastAsia="方正仿宋简体" w:cs="Times New Roman"/>
          <w:sz w:val="32"/>
          <w:lang w:val="en-US" w:eastAsia="zh-CN"/>
        </w:rPr>
        <w:t>相关限值。</w:t>
      </w:r>
    </w:p>
    <w:p>
      <w:pPr>
        <w:keepNext w:val="0"/>
        <w:keepLines w:val="0"/>
        <w:pageBreakBefore w:val="0"/>
        <w:widowControl w:val="0"/>
        <w:kinsoku/>
        <w:wordWrap/>
        <w:overflowPunct/>
        <w:topLinePunct w:val="0"/>
        <w:autoSpaceDE/>
        <w:autoSpaceDN w:val="0"/>
        <w:bidi w:val="0"/>
        <w:spacing w:line="600" w:lineRule="exact"/>
        <w:ind w:firstLine="60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bCs/>
          <w:lang w:val="en-US" w:eastAsia="zh-CN"/>
        </w:rPr>
        <w:t xml:space="preserve">  </w:t>
      </w:r>
      <w:r>
        <w:rPr>
          <w:rFonts w:hint="default" w:ascii="Times New Roman" w:hAnsi="Times New Roman" w:eastAsia="方正仿宋简体" w:cs="Times New Roman"/>
          <w:sz w:val="32"/>
        </w:rPr>
        <w:t>（三）做好噪声污染防治工作。合理布局机械设备，采取有效的隔声、消声等措施降低噪声对周围环境的影响。项目边界噪声排放执行《工业企业厂界环境噪声排放标准》（GB12348-2008）3类标准。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pacing w:val="0"/>
          <w:sz w:val="32"/>
        </w:rPr>
      </w:pPr>
      <w:r>
        <w:rPr>
          <w:rFonts w:hint="default" w:ascii="Times New Roman" w:hAnsi="Times New Roman" w:eastAsia="方正仿宋简体" w:cs="Times New Roman"/>
          <w:sz w:val="32"/>
        </w:rPr>
        <w:t>（四）做好固体废物的分类收集和综合利用工作，防止造成二次污染。</w:t>
      </w:r>
      <w:r>
        <w:rPr>
          <w:rFonts w:hint="eastAsia" w:ascii="Times New Roman" w:hAnsi="Times New Roman" w:eastAsia="方正仿宋简体" w:cs="Times New Roman"/>
          <w:spacing w:val="0"/>
          <w:sz w:val="32"/>
          <w:lang w:eastAsia="zh-CN"/>
        </w:rPr>
        <w:t>危险废物应按规范要求处理处置，其在厂内暂存应符合《危险废物贮存污染控制标准》（</w:t>
      </w:r>
      <w:r>
        <w:rPr>
          <w:rFonts w:hint="eastAsia" w:ascii="Times New Roman" w:hAnsi="Times New Roman" w:eastAsia="方正仿宋简体" w:cs="Times New Roman"/>
          <w:spacing w:val="0"/>
          <w:sz w:val="32"/>
          <w:lang w:val="en-US" w:eastAsia="zh-CN"/>
        </w:rPr>
        <w:t>GB18579-2001</w:t>
      </w:r>
      <w:r>
        <w:rPr>
          <w:rFonts w:hint="eastAsia" w:ascii="Times New Roman" w:hAnsi="Times New Roman" w:eastAsia="方正仿宋简体" w:cs="Times New Roman"/>
          <w:spacing w:val="0"/>
          <w:sz w:val="32"/>
          <w:lang w:eastAsia="zh-CN"/>
        </w:rPr>
        <w:t>）</w:t>
      </w:r>
      <w:r>
        <w:rPr>
          <w:rFonts w:hint="eastAsia" w:ascii="Times New Roman" w:hAnsi="Times New Roman" w:eastAsia="方正仿宋简体" w:cs="Times New Roman"/>
          <w:spacing w:val="0"/>
          <w:sz w:val="32"/>
          <w:lang w:val="en-US" w:eastAsia="zh-CN"/>
        </w:rPr>
        <w:t>；一般固体废弃物应综合利用或妥善处置，</w:t>
      </w:r>
      <w:r>
        <w:rPr>
          <w:rFonts w:hint="default" w:ascii="Times New Roman" w:hAnsi="Times New Roman" w:eastAsia="方正仿宋简体" w:cs="Times New Roman"/>
          <w:spacing w:val="0"/>
          <w:sz w:val="32"/>
        </w:rPr>
        <w:t>其在厂内暂存应符合《一般工业固体废物贮存、处置场污染控制标准》（GB18599-2001）；</w:t>
      </w:r>
      <w:r>
        <w:rPr>
          <w:rFonts w:hint="eastAsia" w:ascii="Times New Roman" w:hAnsi="Times New Roman" w:eastAsia="方正仿宋简体" w:cs="Times New Roman"/>
          <w:spacing w:val="0"/>
          <w:sz w:val="32"/>
          <w:lang w:eastAsia="zh-CN"/>
        </w:rPr>
        <w:t>生活垃圾及沉淀池沉渣统一收集后由环卫部门清运</w:t>
      </w:r>
      <w:r>
        <w:rPr>
          <w:rFonts w:hint="default" w:ascii="Times New Roman" w:hAnsi="Times New Roman" w:eastAsia="方正仿宋简体" w:cs="Times New Roman"/>
          <w:spacing w:val="0"/>
          <w:sz w:val="32"/>
        </w:rPr>
        <w:t>。</w:t>
      </w:r>
    </w:p>
    <w:p>
      <w:pPr>
        <w:pStyle w:val="2"/>
        <w:ind w:firstLine="640" w:firstLineChars="200"/>
        <w:rPr>
          <w:rFonts w:hint="default"/>
        </w:rPr>
      </w:pPr>
      <w:r>
        <w:rPr>
          <w:rFonts w:hint="eastAsia" w:ascii="Times New Roman" w:hAnsi="Times New Roman" w:eastAsia="方正仿宋简体" w:cs="Times New Roman"/>
          <w:spacing w:val="0"/>
          <w:sz w:val="32"/>
        </w:rPr>
        <w:t>（五）做好施工期环境保护工作。按要求落实施工期废水、废气、扬尘、噪声、固体废物等污染防治措施。施工期噪声执行《建筑施工场界环境噪声排放标准》（GB12523-2011）。</w:t>
      </w:r>
    </w:p>
    <w:p>
      <w:pPr>
        <w:pStyle w:val="2"/>
        <w:ind w:firstLine="640" w:firstLineChars="200"/>
        <w:rPr>
          <w:rFonts w:hint="eastAsia" w:ascii="Times New Roman" w:hAnsi="Times New Roman" w:eastAsia="方正仿宋简体" w:cs="Times New Roman"/>
          <w:spacing w:val="0"/>
          <w:sz w:val="32"/>
          <w:lang w:val="en-US" w:eastAsia="zh-CN"/>
        </w:rPr>
      </w:pPr>
      <w:r>
        <w:rPr>
          <w:rFonts w:hint="default" w:ascii="Times New Roman" w:hAnsi="Times New Roman" w:eastAsia="方正仿宋简体" w:cs="Times New Roman"/>
          <w:spacing w:val="0"/>
          <w:sz w:val="32"/>
        </w:rPr>
        <w:t>三、</w:t>
      </w:r>
      <w:r>
        <w:rPr>
          <w:rFonts w:hint="eastAsia" w:ascii="Times New Roman" w:hAnsi="Times New Roman" w:eastAsia="方正仿宋简体" w:cs="Times New Roman"/>
          <w:spacing w:val="0"/>
          <w:sz w:val="32"/>
          <w:lang w:val="en-US" w:eastAsia="zh-CN"/>
        </w:rPr>
        <w:t>项目废气主要污染物VOCs排放总量控制在0.502吨/年（其中有组织排放量为</w:t>
      </w:r>
      <w:r>
        <w:rPr>
          <w:rFonts w:hint="default" w:ascii="Times New Roman" w:hAnsi="Times New Roman" w:eastAsia="方正仿宋简体" w:cs="Times New Roman"/>
          <w:spacing w:val="0"/>
          <w:sz w:val="32"/>
          <w:lang w:val="en-US" w:eastAsia="zh-CN"/>
        </w:rPr>
        <w:t>0.</w:t>
      </w:r>
      <w:r>
        <w:rPr>
          <w:rFonts w:hint="eastAsia" w:ascii="Times New Roman" w:hAnsi="Times New Roman" w:eastAsia="方正仿宋简体" w:cs="Times New Roman"/>
          <w:spacing w:val="0"/>
          <w:sz w:val="32"/>
          <w:lang w:val="en-US" w:eastAsia="zh-CN"/>
        </w:rPr>
        <w:t>329吨/年，无组织排放量为</w:t>
      </w:r>
      <w:r>
        <w:rPr>
          <w:rFonts w:hint="default" w:ascii="Times New Roman" w:hAnsi="Times New Roman" w:eastAsia="方正仿宋简体" w:cs="Times New Roman"/>
          <w:spacing w:val="0"/>
          <w:sz w:val="32"/>
          <w:lang w:val="en-US" w:eastAsia="zh-CN"/>
        </w:rPr>
        <w:t>0.</w:t>
      </w:r>
      <w:r>
        <w:rPr>
          <w:rFonts w:hint="eastAsia" w:ascii="Times New Roman" w:hAnsi="Times New Roman" w:eastAsia="方正仿宋简体" w:cs="Times New Roman"/>
          <w:spacing w:val="0"/>
          <w:sz w:val="32"/>
          <w:lang w:val="en-US" w:eastAsia="zh-CN"/>
        </w:rPr>
        <w:t>173吨/年），颗粒物有组织排放应控制在0.705吨/年以内。</w:t>
      </w:r>
    </w:p>
    <w:p>
      <w:pPr>
        <w:pStyle w:val="2"/>
        <w:ind w:firstLine="640" w:firstLineChars="200"/>
        <w:rPr>
          <w:rFonts w:hint="eastAsia" w:ascii="Times New Roman" w:hAnsi="Times New Roman" w:eastAsia="方正仿宋简体" w:cs="Times New Roman"/>
          <w:spacing w:val="0"/>
          <w:sz w:val="32"/>
          <w:lang w:val="en-US" w:eastAsia="zh-CN"/>
        </w:rPr>
      </w:pPr>
      <w:r>
        <w:rPr>
          <w:rFonts w:hint="eastAsia" w:eastAsia="方正仿宋简体" w:cs="Times New Roman"/>
          <w:spacing w:val="0"/>
          <w:sz w:val="32"/>
          <w:szCs w:val="32"/>
          <w:lang w:eastAsia="zh-CN"/>
        </w:rPr>
        <w:t>四、</w:t>
      </w:r>
      <w:r>
        <w:rPr>
          <w:rFonts w:hint="eastAsia" w:ascii="Times New Roman" w:hAnsi="Times New Roman" w:eastAsia="方正仿宋简体" w:cs="Times New Roman"/>
          <w:spacing w:val="0"/>
          <w:sz w:val="32"/>
          <w:szCs w:val="32"/>
          <w:lang w:eastAsia="zh-CN"/>
        </w:rPr>
        <w:t>做好环境事故风险防范工作。制定突发环境事件应急预案</w:t>
      </w:r>
      <w:r>
        <w:rPr>
          <w:rFonts w:hint="eastAsia" w:eastAsia="方正仿宋简体" w:cs="Times New Roman"/>
          <w:spacing w:val="0"/>
          <w:sz w:val="32"/>
          <w:szCs w:val="32"/>
          <w:lang w:eastAsia="zh-CN"/>
        </w:rPr>
        <w:t>，落实有效的环境事故风险防范和应急措施，确保环境安全。</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五</w:t>
      </w:r>
      <w:r>
        <w:rPr>
          <w:rFonts w:hint="default" w:ascii="Times New Roman" w:hAnsi="Times New Roman" w:eastAsia="方正仿宋简体" w:cs="Times New Roman"/>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六</w:t>
      </w:r>
      <w:r>
        <w:rPr>
          <w:rFonts w:hint="default" w:ascii="Times New Roman" w:hAnsi="Times New Roman" w:eastAsia="方正仿宋简体" w:cs="Times New Roman"/>
          <w:sz w:val="32"/>
          <w:szCs w:val="32"/>
        </w:rPr>
        <w:t>、建设项目应严格执行配套建设的环境保护设施与主体工程同时设计、同时施工、同时投产使用的环境保护“三同时”制度。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七</w:t>
      </w:r>
      <w:r>
        <w:rPr>
          <w:rFonts w:hint="default" w:ascii="Times New Roman" w:hAnsi="Times New Roman" w:eastAsia="方正仿宋简体" w:cs="Times New Roman"/>
          <w:sz w:val="32"/>
          <w:szCs w:val="32"/>
        </w:rPr>
        <w:t>、项目建成后，请贵单位按有关规定开展项目竣工环境保护验收，并报我局备案。</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此复。</w:t>
      </w: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napToGrid w:val="0"/>
          <w:sz w:val="32"/>
          <w:szCs w:val="32"/>
        </w:rPr>
        <w:t>河源市高新区管委会行政审批局</w:t>
      </w:r>
    </w:p>
    <w:p>
      <w:pPr>
        <w:keepNext w:val="0"/>
        <w:keepLines w:val="0"/>
        <w:pageBreakBefore w:val="0"/>
        <w:widowControl w:val="0"/>
        <w:kinsoku/>
        <w:wordWrap/>
        <w:overflowPunct/>
        <w:topLinePunct w:val="0"/>
        <w:autoSpaceDE/>
        <w:bidi w:val="0"/>
        <w:spacing w:line="600" w:lineRule="exact"/>
        <w:ind w:firstLine="6240" w:firstLineChars="1950"/>
        <w:textAlignment w:val="auto"/>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w:t>
      </w:r>
      <w:r>
        <w:rPr>
          <w:rFonts w:hint="eastAsia" w:eastAsia="方正仿宋简体"/>
          <w:sz w:val="32"/>
          <w:szCs w:val="32"/>
        </w:rPr>
        <w:t>3</w:t>
      </w:r>
      <w:r>
        <w:rPr>
          <w:rFonts w:eastAsia="方正仿宋简体"/>
          <w:sz w:val="32"/>
          <w:szCs w:val="32"/>
        </w:rPr>
        <w:t>月</w:t>
      </w:r>
      <w:r>
        <w:rPr>
          <w:rFonts w:hint="eastAsia" w:eastAsia="方正仿宋简体"/>
          <w:sz w:val="32"/>
          <w:szCs w:val="32"/>
          <w:lang w:val="en-US" w:eastAsia="zh-CN"/>
        </w:rPr>
        <w:t>27</w:t>
      </w:r>
      <w:r>
        <w:rPr>
          <w:rFonts w:eastAsia="方正仿宋简体"/>
          <w:sz w:val="32"/>
          <w:szCs w:val="32"/>
        </w:rPr>
        <w:t>日</w:t>
      </w: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华文仿宋"/>
          <w:sz w:val="32"/>
          <w:szCs w:val="32"/>
        </w:rPr>
      </w:pPr>
      <w:r>
        <w:rPr>
          <w:rFonts w:ascii="Times New Roman" w:hAnsi="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ascii="Times New Roman" w:hAnsi="Times New Roman" w:eastAsia="华文仿宋"/>
          <w:sz w:val="32"/>
          <w:szCs w:val="32"/>
        </w:rPr>
        <w:t>送：市高新区管委会、市生态环境局</w:t>
      </w:r>
    </w:p>
    <w:p>
      <w:pPr>
        <w:pStyle w:val="2"/>
        <w:keepNext w:val="0"/>
        <w:keepLines w:val="0"/>
        <w:pageBreakBefore w:val="0"/>
        <w:widowControl w:val="0"/>
        <w:kinsoku/>
        <w:wordWrap/>
        <w:overflowPunct/>
        <w:topLinePunct w:val="0"/>
        <w:autoSpaceDE/>
        <w:bidi w:val="0"/>
        <w:spacing w:line="600" w:lineRule="exact"/>
        <w:textAlignment w:val="auto"/>
        <w:rPr>
          <w:rFonts w:ascii="Times New Roman" w:hAnsi="Times New Roman" w:eastAsia="华文仿宋"/>
          <w:sz w:val="32"/>
          <w:szCs w:val="32"/>
        </w:rPr>
      </w:pPr>
      <w:r>
        <w:rPr>
          <w:rFonts w:ascii="Times New Roman" w:hAnsi="Times New Roman" w:eastAsia="华文仿宋"/>
          <w:sz w:val="32"/>
          <w:szCs w:val="32"/>
        </w:rPr>
        <w:t>发：</w:t>
      </w:r>
      <w:r>
        <w:rPr>
          <w:rFonts w:hint="eastAsia" w:ascii="Times New Roman" w:hAnsi="Times New Roman" w:eastAsia="华文仿宋"/>
          <w:sz w:val="32"/>
          <w:szCs w:val="32"/>
        </w:rPr>
        <w:t>区</w:t>
      </w:r>
      <w:r>
        <w:rPr>
          <w:rFonts w:ascii="Times New Roman" w:hAnsi="Times New Roman" w:eastAsia="华文仿宋"/>
          <w:sz w:val="32"/>
          <w:szCs w:val="32"/>
        </w:rPr>
        <w:t>环境保护和城市管理局、综合执法局</w:t>
      </w:r>
    </w:p>
    <w:p>
      <w:pPr>
        <w:keepNext w:val="0"/>
        <w:keepLines w:val="0"/>
        <w:pageBreakBefore w:val="0"/>
        <w:widowControl w:val="0"/>
        <w:kinsoku/>
        <w:wordWrap/>
        <w:overflowPunct/>
        <w:topLinePunct w:val="0"/>
        <w:autoSpaceDE/>
        <w:bidi w:val="0"/>
        <w:spacing w:line="600" w:lineRule="exact"/>
        <w:ind w:firstLine="640" w:firstLineChars="200"/>
        <w:jc w:val="left"/>
        <w:textAlignment w:val="auto"/>
        <w:rPr>
          <w:rFonts w:eastAsia="方正仿宋简体"/>
          <w:sz w:val="32"/>
          <w:szCs w:val="32"/>
          <w:shd w:val="clear" w:color="auto" w:fill="FFFFFF"/>
        </w:rPr>
      </w:pPr>
      <w:r>
        <w:rPr>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eastAsia="华文仿宋"/>
          <w:sz w:val="32"/>
          <w:szCs w:val="32"/>
        </w:rPr>
        <w:t xml:space="preserve">区行政审批局    </w:t>
      </w:r>
      <w:r>
        <w:rPr>
          <w:rFonts w:hint="eastAsia" w:eastAsia="华文仿宋"/>
          <w:sz w:val="32"/>
          <w:szCs w:val="32"/>
        </w:rPr>
        <w:t xml:space="preserve">      </w:t>
      </w:r>
      <w:r>
        <w:rPr>
          <w:rFonts w:eastAsia="华文仿宋"/>
          <w:sz w:val="32"/>
          <w:szCs w:val="32"/>
        </w:rPr>
        <w:t xml:space="preserve">       </w:t>
      </w:r>
      <w:r>
        <w:rPr>
          <w:rFonts w:hint="eastAsia" w:eastAsia="华文仿宋"/>
          <w:sz w:val="32"/>
          <w:szCs w:val="32"/>
        </w:rPr>
        <w:t xml:space="preserve">  </w:t>
      </w:r>
      <w:r>
        <w:rPr>
          <w:rFonts w:eastAsia="方正仿宋简体"/>
          <w:sz w:val="32"/>
          <w:szCs w:val="32"/>
          <w:shd w:val="clear" w:color="auto" w:fill="FFFFFF"/>
        </w:rPr>
        <w:t xml:space="preserve"> 20</w:t>
      </w:r>
      <w:r>
        <w:rPr>
          <w:rFonts w:hint="eastAsia" w:eastAsia="方正仿宋简体"/>
          <w:sz w:val="32"/>
          <w:szCs w:val="32"/>
          <w:shd w:val="clear" w:color="auto" w:fill="FFFFFF"/>
        </w:rPr>
        <w:t>20</w:t>
      </w:r>
      <w:r>
        <w:rPr>
          <w:rFonts w:eastAsia="方正仿宋简体"/>
          <w:sz w:val="32"/>
          <w:szCs w:val="32"/>
          <w:shd w:val="clear" w:color="auto" w:fill="FFFFFF"/>
        </w:rPr>
        <w:t>年</w:t>
      </w:r>
      <w:r>
        <w:rPr>
          <w:rFonts w:hint="eastAsia" w:eastAsia="方正仿宋简体"/>
          <w:sz w:val="32"/>
          <w:szCs w:val="32"/>
          <w:shd w:val="clear" w:color="auto" w:fill="FFFFFF"/>
        </w:rPr>
        <w:t>3</w:t>
      </w:r>
      <w:r>
        <w:rPr>
          <w:rFonts w:eastAsia="方正仿宋简体"/>
          <w:sz w:val="32"/>
          <w:szCs w:val="32"/>
          <w:shd w:val="clear" w:color="auto" w:fill="FFFFFF"/>
        </w:rPr>
        <w:t>月</w:t>
      </w:r>
      <w:r>
        <w:rPr>
          <w:rFonts w:hint="eastAsia" w:eastAsia="方正仿宋简体"/>
          <w:sz w:val="32"/>
          <w:szCs w:val="32"/>
          <w:shd w:val="clear" w:color="auto" w:fill="FFFFFF"/>
          <w:lang w:val="en-US" w:eastAsia="zh-CN"/>
        </w:rPr>
        <w:t>27</w:t>
      </w:r>
      <w:r>
        <w:rPr>
          <w:rFonts w:eastAsia="方正仿宋简体"/>
          <w:sz w:val="32"/>
          <w:szCs w:val="32"/>
          <w:shd w:val="clear" w:color="auto" w:fill="FFFFFF"/>
        </w:rPr>
        <w:t>日印发</w:t>
      </w:r>
      <w:r>
        <w:rPr>
          <w:rFonts w:hint="eastAsia" w:eastAsia="方正仿宋简体"/>
          <w:sz w:val="32"/>
          <w:szCs w:val="32"/>
          <w:shd w:val="clear" w:color="auto" w:fill="FFFFFF"/>
        </w:rPr>
        <w:t xml:space="preserve"> </w:t>
      </w:r>
    </w:p>
    <w:p>
      <w:pPr>
        <w:pStyle w:val="2"/>
        <w:keepNext w:val="0"/>
        <w:keepLines w:val="0"/>
        <w:pageBreakBefore w:val="0"/>
        <w:widowControl w:val="0"/>
        <w:tabs>
          <w:tab w:val="right" w:pos="8844"/>
        </w:tabs>
        <w:kinsoku/>
        <w:wordWrap/>
        <w:overflowPunct/>
        <w:topLinePunct w:val="0"/>
        <w:autoSpaceDE/>
        <w:bidi w:val="0"/>
        <w:spacing w:line="600" w:lineRule="exact"/>
        <w:ind w:firstLine="640" w:firstLineChars="200"/>
        <w:jc w:val="center"/>
        <w:textAlignment w:val="auto"/>
        <w:rPr>
          <w:rFonts w:ascii="Times New Roman" w:hAnsi="Times New Roman"/>
          <w:sz w:val="32"/>
          <w:szCs w:val="32"/>
        </w:rPr>
      </w:pP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shd w:val="clear" w:color="auto" w:fill="FFFFFF"/>
        </w:rPr>
        <w:t>（共印</w:t>
      </w:r>
      <w:r>
        <w:rPr>
          <w:rFonts w:hint="eastAsia" w:ascii="Times New Roman" w:hAnsi="Times New Roman" w:eastAsia="方正仿宋简体"/>
          <w:sz w:val="32"/>
          <w:szCs w:val="32"/>
          <w:shd w:val="clear" w:color="auto" w:fill="FFFFFF"/>
        </w:rPr>
        <w:t>6</w:t>
      </w:r>
      <w:r>
        <w:rPr>
          <w:rFonts w:ascii="Times New Roman" w:hAnsi="Times New Roman" w:eastAsia="方正仿宋简体"/>
          <w:sz w:val="32"/>
          <w:szCs w:val="32"/>
          <w:shd w:val="clear" w:color="auto" w:fill="FFFFFF"/>
        </w:rPr>
        <w:t>份</w:t>
      </w:r>
      <w:r>
        <w:rPr>
          <w:rFonts w:hint="eastAsia" w:ascii="Times New Roman" w:hAnsi="Times New Roman" w:eastAsia="方正仿宋简体"/>
          <w:sz w:val="32"/>
          <w:szCs w:val="32"/>
          <w:shd w:val="clear" w:color="auto" w:fill="FFFFFF"/>
        </w:rPr>
        <w:t>，存档1份</w:t>
      </w:r>
      <w:r>
        <w:rPr>
          <w:rFonts w:ascii="Times New Roman" w:hAnsi="Times New Roman" w:eastAsia="方正仿宋简体"/>
          <w:sz w:val="32"/>
          <w:szCs w:val="32"/>
          <w:shd w:val="clear" w:color="auto" w:fill="FFFFFF"/>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4A7CE"/>
    <w:multiLevelType w:val="singleLevel"/>
    <w:tmpl w:val="B774A7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42DA7"/>
    <w:rsid w:val="005D4A8A"/>
    <w:rsid w:val="006A50FF"/>
    <w:rsid w:val="00721E0F"/>
    <w:rsid w:val="008560BE"/>
    <w:rsid w:val="008B010E"/>
    <w:rsid w:val="009A0599"/>
    <w:rsid w:val="00BA08DA"/>
    <w:rsid w:val="00BC5687"/>
    <w:rsid w:val="00CB012C"/>
    <w:rsid w:val="00CE6876"/>
    <w:rsid w:val="00DE7F36"/>
    <w:rsid w:val="00DF5386"/>
    <w:rsid w:val="0315092A"/>
    <w:rsid w:val="03B269EB"/>
    <w:rsid w:val="03CF7A1D"/>
    <w:rsid w:val="05EF2E79"/>
    <w:rsid w:val="06374FC8"/>
    <w:rsid w:val="06C95E74"/>
    <w:rsid w:val="07EF4AC0"/>
    <w:rsid w:val="086C13ED"/>
    <w:rsid w:val="0B017DFC"/>
    <w:rsid w:val="0B81597F"/>
    <w:rsid w:val="0C7348F6"/>
    <w:rsid w:val="103C0CE4"/>
    <w:rsid w:val="117C04D3"/>
    <w:rsid w:val="12731DDD"/>
    <w:rsid w:val="128D6F29"/>
    <w:rsid w:val="13AD6107"/>
    <w:rsid w:val="14650D0B"/>
    <w:rsid w:val="17332386"/>
    <w:rsid w:val="174B4C0D"/>
    <w:rsid w:val="17AF6709"/>
    <w:rsid w:val="17F40652"/>
    <w:rsid w:val="18372E0F"/>
    <w:rsid w:val="1A4D0B54"/>
    <w:rsid w:val="1AA043A0"/>
    <w:rsid w:val="1B902832"/>
    <w:rsid w:val="1C4A357A"/>
    <w:rsid w:val="2166526B"/>
    <w:rsid w:val="21667632"/>
    <w:rsid w:val="21CB6A60"/>
    <w:rsid w:val="221C08E4"/>
    <w:rsid w:val="22EF397C"/>
    <w:rsid w:val="239010D6"/>
    <w:rsid w:val="25B13B2D"/>
    <w:rsid w:val="260D3A4A"/>
    <w:rsid w:val="277B5530"/>
    <w:rsid w:val="27BC1E2E"/>
    <w:rsid w:val="2A304B67"/>
    <w:rsid w:val="2B867987"/>
    <w:rsid w:val="2C5100B5"/>
    <w:rsid w:val="2DBB221D"/>
    <w:rsid w:val="2E6260A8"/>
    <w:rsid w:val="2F0F242C"/>
    <w:rsid w:val="2F6E616E"/>
    <w:rsid w:val="31252118"/>
    <w:rsid w:val="32CE304A"/>
    <w:rsid w:val="35C34C5F"/>
    <w:rsid w:val="38650D70"/>
    <w:rsid w:val="38902DBF"/>
    <w:rsid w:val="396B7181"/>
    <w:rsid w:val="3B5D2B9D"/>
    <w:rsid w:val="3BDA194A"/>
    <w:rsid w:val="3BE131A2"/>
    <w:rsid w:val="3CBA4601"/>
    <w:rsid w:val="3D9D42FF"/>
    <w:rsid w:val="3DAE4230"/>
    <w:rsid w:val="3F3B789E"/>
    <w:rsid w:val="41A70ABB"/>
    <w:rsid w:val="422D71A3"/>
    <w:rsid w:val="4299329A"/>
    <w:rsid w:val="430A0DBD"/>
    <w:rsid w:val="433419DE"/>
    <w:rsid w:val="43AC3FCE"/>
    <w:rsid w:val="45475A3F"/>
    <w:rsid w:val="4624698A"/>
    <w:rsid w:val="46300CD4"/>
    <w:rsid w:val="47D171B3"/>
    <w:rsid w:val="4C975EF8"/>
    <w:rsid w:val="4CC808E7"/>
    <w:rsid w:val="4D9C0EA4"/>
    <w:rsid w:val="4E0E1C97"/>
    <w:rsid w:val="4E5936D6"/>
    <w:rsid w:val="537F3636"/>
    <w:rsid w:val="5439514D"/>
    <w:rsid w:val="54F10814"/>
    <w:rsid w:val="56AD03A4"/>
    <w:rsid w:val="57970437"/>
    <w:rsid w:val="584A2065"/>
    <w:rsid w:val="5862306E"/>
    <w:rsid w:val="5BD0007B"/>
    <w:rsid w:val="5C255FBC"/>
    <w:rsid w:val="5C8D6DEC"/>
    <w:rsid w:val="5E1C2537"/>
    <w:rsid w:val="5EDD6694"/>
    <w:rsid w:val="60167BD9"/>
    <w:rsid w:val="62283172"/>
    <w:rsid w:val="63FC38AF"/>
    <w:rsid w:val="649D6655"/>
    <w:rsid w:val="668A1FF6"/>
    <w:rsid w:val="68285294"/>
    <w:rsid w:val="692B2656"/>
    <w:rsid w:val="6D4F76E9"/>
    <w:rsid w:val="6EBB720B"/>
    <w:rsid w:val="70A55CCD"/>
    <w:rsid w:val="71B3538B"/>
    <w:rsid w:val="7488389C"/>
    <w:rsid w:val="767370E1"/>
    <w:rsid w:val="77CC4E3A"/>
    <w:rsid w:val="79207DFE"/>
    <w:rsid w:val="795F57FF"/>
    <w:rsid w:val="798448BF"/>
    <w:rsid w:val="799430D5"/>
    <w:rsid w:val="79CA6FF3"/>
    <w:rsid w:val="7C1916F3"/>
    <w:rsid w:val="7C3D10E8"/>
    <w:rsid w:val="7DE035E1"/>
    <w:rsid w:val="7DFA036B"/>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Date"/>
    <w:basedOn w:val="1"/>
    <w:next w:val="1"/>
    <w:link w:val="11"/>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character" w:customStyle="1" w:styleId="11">
    <w:name w:val="日期 Char"/>
    <w:basedOn w:val="7"/>
    <w:link w:val="3"/>
    <w:qFormat/>
    <w:uiPriority w:val="0"/>
    <w:rPr>
      <w:rFonts w:eastAsia="仿宋_GB2312"/>
      <w:kern w:val="2"/>
      <w:sz w:val="30"/>
      <w:szCs w:val="24"/>
    </w:rPr>
  </w:style>
  <w:style w:type="paragraph" w:customStyle="1" w:styleId="12">
    <w:name w:val="Table Paragraph"/>
    <w:basedOn w:val="1"/>
    <w:qFormat/>
    <w:uiPriority w:val="1"/>
    <w:pPr>
      <w:jc w:val="left"/>
    </w:pPr>
    <w:rPr>
      <w:rFonts w:ascii="Calibri" w:hAnsi="Calibri" w:eastAsia="宋体"/>
      <w:kern w:val="0"/>
      <w:sz w:val="22"/>
      <w:szCs w:val="22"/>
      <w:lang w:eastAsia="en-US"/>
    </w:rPr>
  </w:style>
  <w:style w:type="paragraph" w:customStyle="1" w:styleId="13">
    <w:name w:val="技术评估意见正文"/>
    <w:basedOn w:val="14"/>
    <w:link w:val="15"/>
    <w:qFormat/>
    <w:uiPriority w:val="0"/>
    <w:pPr>
      <w:jc w:val="both"/>
    </w:pPr>
    <w:rPr>
      <w:rFonts w:hAnsi="宋体" w:eastAsia="仿宋_GB2312"/>
      <w:color w:val="auto"/>
      <w:kern w:val="0"/>
      <w:sz w:val="32"/>
      <w:szCs w:val="32"/>
    </w:rPr>
  </w:style>
  <w:style w:type="paragraph" w:customStyle="1" w:styleId="14">
    <w:name w:val="评估意见正文文字"/>
    <w:basedOn w:val="1"/>
    <w:qFormat/>
    <w:uiPriority w:val="0"/>
    <w:pPr>
      <w:ind w:firstLine="640" w:firstLineChars="200"/>
      <w:jc w:val="left"/>
    </w:pPr>
    <w:rPr>
      <w:rFonts w:eastAsia="仿宋"/>
      <w:color w:val="000000"/>
      <w:sz w:val="28"/>
      <w:szCs w:val="28"/>
    </w:rPr>
  </w:style>
  <w:style w:type="character" w:customStyle="1" w:styleId="15">
    <w:name w:val="技术评估意见正文 Char"/>
    <w:link w:val="13"/>
    <w:qFormat/>
    <w:uiPriority w:val="0"/>
    <w:rPr>
      <w:rFonts w:hAnsi="宋体" w:eastAsia="仿宋_GB2312"/>
      <w:color w:val="auto"/>
      <w:kern w:val="0"/>
      <w:sz w:val="32"/>
      <w:szCs w:val="32"/>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209</Words>
  <Characters>1196</Characters>
  <Lines>9</Lines>
  <Paragraphs>2</Paragraphs>
  <TotalTime>4</TotalTime>
  <ScaleCrop>false</ScaleCrop>
  <LinksUpToDate>false</LinksUpToDate>
  <CharactersWithSpaces>1403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2020-02-27T02:46:00Z</cp:lastPrinted>
  <dcterms:modified xsi:type="dcterms:W3CDTF">2020-04-08T04:08:50Z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