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center"/>
        <w:textAlignment w:val="auto"/>
        <w:rPr>
          <w:rFonts w:hint="eastAsia" w:asciiTheme="majorEastAsia" w:hAnsiTheme="majorEastAsia" w:eastAsiaTheme="majorEastAsia" w:cstheme="majorEastAsia"/>
          <w:b/>
          <w:bCs/>
          <w:sz w:val="44"/>
          <w:szCs w:val="44"/>
          <w:shd w:val="clear" w:color="auto" w:fill="FFFFFF"/>
          <w:lang w:val="en-US" w:eastAsia="zh-CN"/>
        </w:rPr>
      </w:pPr>
      <w:r>
        <w:rPr>
          <w:rFonts w:hint="eastAsia" w:asciiTheme="majorEastAsia" w:hAnsiTheme="majorEastAsia" w:eastAsiaTheme="majorEastAsia" w:cstheme="majorEastAsia"/>
          <w:b/>
          <w:bCs/>
          <w:sz w:val="44"/>
          <w:szCs w:val="44"/>
          <w:shd w:val="clear" w:color="auto" w:fill="FFFFFF"/>
          <w:lang w:val="en-US" w:eastAsia="zh-CN"/>
        </w:rPr>
        <w:t>2018中央环保督察固体废物环境问题专项督察整改事项（序号一）的整改情况公示</w:t>
      </w:r>
    </w:p>
    <w:p>
      <w:pPr>
        <w:keepNext w:val="0"/>
        <w:keepLines w:val="0"/>
        <w:pageBreakBefore w:val="0"/>
        <w:kinsoku/>
        <w:wordWrap/>
        <w:overflowPunct/>
        <w:topLinePunct w:val="0"/>
        <w:autoSpaceDE/>
        <w:bidi w:val="0"/>
        <w:adjustRightInd/>
        <w:snapToGrid/>
        <w:spacing w:line="590" w:lineRule="exact"/>
        <w:ind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rPr>
      </w:pPr>
    </w:p>
    <w:p>
      <w:pPr>
        <w:keepNext w:val="0"/>
        <w:keepLines w:val="0"/>
        <w:pageBreakBefore w:val="0"/>
        <w:numPr>
          <w:ilvl w:val="0"/>
          <w:numId w:val="0"/>
        </w:numPr>
        <w:kinsoku/>
        <w:wordWrap/>
        <w:overflowPunct/>
        <w:topLinePunct w:val="0"/>
        <w:autoSpaceDE/>
        <w:bidi w:val="0"/>
        <w:adjustRightInd/>
        <w:snapToGrid/>
        <w:spacing w:line="590" w:lineRule="exact"/>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 xml:space="preserve"> 一、反馈问题 </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p>
    <w:p>
      <w:pPr>
        <w:keepNext w:val="0"/>
        <w:keepLines w:val="0"/>
        <w:pageBreakBefore w:val="0"/>
        <w:numPr>
          <w:ilvl w:val="0"/>
          <w:numId w:val="0"/>
        </w:numPr>
        <w:kinsoku/>
        <w:wordWrap/>
        <w:overflowPunct/>
        <w:topLinePunct w:val="0"/>
        <w:autoSpaceDE/>
        <w:bidi w:val="0"/>
        <w:adjustRightInd/>
        <w:snapToGrid/>
        <w:spacing w:line="590"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宋体" w:hAnsi="宋体" w:eastAsia="仿宋_GB2312"/>
          <w:sz w:val="32"/>
        </w:rPr>
        <w:t>底数不清问题十分突出。广东省早在2009年就建立固体废物管理平台，2016年又对平台进行更新，但多年来，平台数据由企业自行填报，即缺少宏观审核，又缺少微观查证，更没有对虚假申报行为进行专项打击，危险废物错报漏报虚报瞒报现象十分普遍，底数不清问题十分突出，造成监管漏洞。</w:t>
      </w:r>
    </w:p>
    <w:p>
      <w:pPr>
        <w:pStyle w:val="6"/>
        <w:keepNext w:val="0"/>
        <w:keepLines w:val="0"/>
        <w:pageBreakBefore w:val="0"/>
        <w:numPr>
          <w:ilvl w:val="0"/>
          <w:numId w:val="0"/>
        </w:numPr>
        <w:kinsoku/>
        <w:wordWrap/>
        <w:overflowPunct/>
        <w:topLinePunct w:val="0"/>
        <w:autoSpaceDE/>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default" w:ascii="宋体" w:hAnsi="宋体" w:eastAsia="仿宋_GB2312"/>
          <w:sz w:val="32"/>
          <w:lang w:val="en-US" w:eastAsia="zh-CN"/>
        </w:rPr>
      </w:pPr>
      <w:r>
        <w:rPr>
          <w:rFonts w:hint="eastAsia" w:ascii="宋体" w:hAnsi="宋体" w:eastAsia="仿宋_GB2312"/>
          <w:sz w:val="32"/>
        </w:rPr>
        <w:t>摸清底数，加强固体废物申报数据管理，提高申报数据的完整性、准确性。</w:t>
      </w:r>
    </w:p>
    <w:p>
      <w:pPr>
        <w:pStyle w:val="6"/>
        <w:keepNext w:val="0"/>
        <w:keepLines w:val="0"/>
        <w:pageBreakBefore w:val="0"/>
        <w:numPr>
          <w:ilvl w:val="0"/>
          <w:numId w:val="0"/>
        </w:numPr>
        <w:kinsoku/>
        <w:wordWrap/>
        <w:overflowPunct/>
        <w:topLinePunct w:val="0"/>
        <w:autoSpaceDE/>
        <w:bidi w:val="0"/>
        <w:adjustRightInd/>
        <w:snapToGrid/>
        <w:spacing w:line="59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一）强化监管责任。区环境保护和城市管理局负责加强对固体废物产生、贮存和处置利用等企业的监督管理，组织摸排本行政区域内固体废物产生和处理处置情况，全面排查、动态监管，进一步摸清辖区固体废物底数。</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二）建立申报数据的抽查核查机制，落实专人负责申报数据审核管理，不断完善企业网上申报数据质量保障体系，同时利用平台的申报数据比对等功能，对存在明显差异的数据及时核实核查，结合现场执法严把数据审核关。（三）加大监督检查力度，开展核查抽查工作，对虚报、瞒报、谎报、漏报等行为依法严肃查处。全区每年至少组织开展一次危险废物专项检查。</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四）强化企业固体废物申报登记业务培训，每年至少组织一次固体废物申报登记等相关业务培训，指导相关企业认真做好网上申报登记工作，督促企业依法如实填报数据。积极参加省、市组织的固体废物申报数据年度技术审核培训，熟悉掌握行业生产工艺和废物产生情况，强化数据比对，提高数据的完整性、准确性。</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四</w:t>
      </w:r>
      <w:r>
        <w:rPr>
          <w:rFonts w:hint="eastAsia" w:ascii="宋体" w:hAnsi="宋体" w:eastAsia="黑体" w:cs="黑体"/>
          <w:sz w:val="32"/>
        </w:rPr>
        <w:t>、整改落实情况</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（一）整改目标完成情况：已完成。</w:t>
      </w:r>
    </w:p>
    <w:p>
      <w:pPr>
        <w:ind w:firstLine="640" w:firstLineChars="200"/>
        <w:rPr>
          <w:rFonts w:hint="eastAsia" w:ascii="宋体" w:hAnsi="宋体" w:eastAsia="仿宋_GB2312" w:cs="仿宋_GB2312"/>
          <w:sz w:val="32"/>
          <w:szCs w:val="32"/>
          <w:lang w:val="en-US" w:eastAsia="zh-CN"/>
        </w:rPr>
      </w:pPr>
      <w:r>
        <w:rPr>
          <w:rFonts w:hint="eastAsia" w:ascii="仿宋_GB2312" w:hAnsi="仿宋_GB2312" w:eastAsia="仿宋_GB2312" w:cs="仿宋_GB2312"/>
          <w:sz w:val="32"/>
          <w:szCs w:val="32"/>
          <w:lang w:val="en-US" w:eastAsia="zh-CN"/>
        </w:rPr>
        <w:t>（二）整改措施落实情况：</w:t>
      </w:r>
      <w:r>
        <w:rPr>
          <w:rFonts w:hint="eastAsia" w:ascii="宋体" w:hAnsi="宋体" w:eastAsia="仿宋_GB2312"/>
          <w:sz w:val="32"/>
        </w:rPr>
        <w:t>（</w:t>
      </w:r>
      <w:r>
        <w:rPr>
          <w:rFonts w:hint="eastAsia" w:ascii="宋体" w:hAnsi="宋体" w:eastAsia="仿宋_GB2312"/>
          <w:sz w:val="32"/>
          <w:lang w:val="en-US" w:eastAsia="zh-CN"/>
        </w:rPr>
        <w:t>1</w:t>
      </w:r>
      <w:r>
        <w:rPr>
          <w:rFonts w:hint="eastAsia" w:ascii="宋体" w:hAnsi="宋体" w:eastAsia="仿宋_GB2312"/>
          <w:sz w:val="32"/>
        </w:rPr>
        <w:t>）开展专项行动。组织摸排本行政区域内固体废物产生和处理处置情况，全面排查、动态监管，针对重点企业、重点行业开展规范化监管。园区共142家企业在广东省固体废物管理信息平台进行了2020年申报登记。（</w:t>
      </w:r>
      <w:r>
        <w:rPr>
          <w:rFonts w:hint="eastAsia" w:ascii="宋体" w:hAnsi="宋体" w:eastAsia="仿宋_GB2312"/>
          <w:sz w:val="32"/>
          <w:lang w:val="en-US" w:eastAsia="zh-CN"/>
        </w:rPr>
        <w:t>2</w:t>
      </w:r>
      <w:r>
        <w:rPr>
          <w:rFonts w:hint="eastAsia" w:ascii="宋体" w:hAnsi="宋体" w:eastAsia="仿宋_GB2312"/>
          <w:sz w:val="32"/>
        </w:rPr>
        <w:t>）强化数据审核。建立申报数据的抽查核查机制，派专人负责申报数据审核及管理，同时利用平台的申报数据比对等功能，对存在明显差异的数据及时核实核查，结合现场执法严把数据审核关。截至2021年8月，142家企业2020年年度申报均通过审核。（</w:t>
      </w:r>
      <w:r>
        <w:rPr>
          <w:rFonts w:hint="eastAsia" w:ascii="宋体" w:hAnsi="宋体" w:eastAsia="仿宋_GB2312"/>
          <w:sz w:val="32"/>
          <w:lang w:val="en-US" w:eastAsia="zh-CN"/>
        </w:rPr>
        <w:t>3</w:t>
      </w:r>
      <w:r>
        <w:rPr>
          <w:rFonts w:hint="eastAsia" w:ascii="宋体" w:hAnsi="宋体" w:eastAsia="仿宋_GB2312"/>
          <w:sz w:val="32"/>
        </w:rPr>
        <w:t>）每年至少组织开展一次危险废物专项检查。（</w:t>
      </w:r>
      <w:r>
        <w:rPr>
          <w:rFonts w:hint="eastAsia" w:ascii="宋体" w:hAnsi="宋体" w:eastAsia="仿宋_GB2312"/>
          <w:sz w:val="32"/>
          <w:lang w:val="en-US" w:eastAsia="zh-CN"/>
        </w:rPr>
        <w:t>4</w:t>
      </w:r>
      <w:r>
        <w:rPr>
          <w:rFonts w:hint="eastAsia" w:ascii="宋体" w:hAnsi="宋体" w:eastAsia="仿宋_GB2312"/>
          <w:sz w:val="32"/>
        </w:rPr>
        <w:t>）2017年-2020年管理人员连续四年参加全市企业固体废物申报登记业务及危险废物规范化管理的培训，也连续三年组织辖区企业进行了培训，建立微信群，不定期推送规范化建设、法律文章，指派业务骨干对企业填报过程中提出的问题进行一一解答和指导。</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五</w:t>
      </w:r>
      <w:r>
        <w:rPr>
          <w:rFonts w:hint="eastAsia" w:ascii="宋体" w:hAnsi="宋体" w:eastAsia="黑体" w:cs="黑体"/>
          <w:sz w:val="32"/>
        </w:rPr>
        <w:t>、评估结论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宋体" w:hAnsi="宋体" w:eastAsia="仿宋_GB2312"/>
          <w:sz w:val="32"/>
          <w:lang w:val="en-US" w:eastAsia="zh-CN"/>
        </w:rPr>
      </w:pPr>
      <w:r>
        <w:rPr>
          <w:rFonts w:hint="eastAsia" w:ascii="宋体" w:hAnsi="宋体" w:eastAsia="仿宋_GB2312"/>
          <w:sz w:val="32"/>
          <w:lang w:val="en-US" w:eastAsia="zh-CN"/>
        </w:rPr>
        <w:t>已完成，达到销号要求。</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p>
    <w:p>
      <w:pPr>
        <w:keepNext w:val="0"/>
        <w:keepLines w:val="0"/>
        <w:pageBreakBefore w:val="0"/>
        <w:kinsoku/>
        <w:wordWrap w:val="0"/>
        <w:overflowPunct/>
        <w:topLinePunct w:val="0"/>
        <w:autoSpaceDE/>
        <w:bidi w:val="0"/>
        <w:adjustRightInd/>
        <w:snapToGrid/>
        <w:spacing w:line="590" w:lineRule="exact"/>
        <w:jc w:val="right"/>
        <w:textAlignment w:val="auto"/>
        <w:rPr>
          <w:rFonts w:hint="default" w:eastAsia="宋体"/>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34"/>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NTVlMjUzYWIzMDc5NmJhZWIwYWMzOTlmMTg5YmIifQ=="/>
  </w:docVars>
  <w:rsids>
    <w:rsidRoot w:val="079A5831"/>
    <w:rsid w:val="02666D64"/>
    <w:rsid w:val="079A5831"/>
    <w:rsid w:val="0C9247EC"/>
    <w:rsid w:val="0FFD4986"/>
    <w:rsid w:val="16BE39D0"/>
    <w:rsid w:val="296342D2"/>
    <w:rsid w:val="4F254B7B"/>
    <w:rsid w:val="74EFB1BF"/>
    <w:rsid w:val="79A12A5A"/>
    <w:rsid w:val="7BBFC8A4"/>
    <w:rsid w:val="7C77C407"/>
    <w:rsid w:val="7FFF5D35"/>
    <w:rsid w:val="877E5B8C"/>
    <w:rsid w:val="BDCD0F94"/>
    <w:rsid w:val="DCE01374"/>
    <w:rsid w:val="DFFFD9F9"/>
    <w:rsid w:val="F7E36ADD"/>
    <w:rsid w:val="F7FE4F8B"/>
    <w:rsid w:val="FCFDA7F1"/>
    <w:rsid w:val="FF7E0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rPr>
      <w:szCs w:val="24"/>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Normal Indent"/>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870</Words>
  <Characters>908</Characters>
  <Lines>0</Lines>
  <Paragraphs>0</Paragraphs>
  <TotalTime>0</TotalTime>
  <ScaleCrop>false</ScaleCrop>
  <LinksUpToDate>false</LinksUpToDate>
  <CharactersWithSpaces>984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2022-07-14T18:16:00Z</dcterms:created>
  <dc:creator>lenovo</dc:creator>
  <cp:lastModifiedBy>欧阳</cp:lastModifiedBy>
  <dcterms:modified xsi:type="dcterms:W3CDTF">2022-07-27T11:10:03Z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868F3D67B89C4E279CAFE4EAFF2A355A</vt:lpwstr>
  </property>
</Properties>
</file>