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cs="Times New Roman" w:eastAsiaTheme="majorEastAsia"/>
          <w:b w:val="0"/>
          <w:bCs w:val="0"/>
          <w:color w:val="FF0000"/>
          <w:spacing w:val="0"/>
          <w:sz w:val="56"/>
          <w:szCs w:val="56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cs="Times New Roman" w:eastAsiaTheme="majorEastAsia"/>
          <w:b w:val="0"/>
          <w:bCs w:val="0"/>
          <w:color w:val="FF0000"/>
          <w:spacing w:val="0"/>
          <w:sz w:val="52"/>
          <w:szCs w:val="5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spacing w:val="0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  <w:t>河高环审〔20</w:t>
      </w:r>
      <w:r>
        <w:rPr>
          <w:rFonts w:hint="eastAsia" w:eastAsia="方正仿宋简体" w:cs="Times New Roman"/>
          <w:b w:val="0"/>
          <w:bCs w:val="0"/>
          <w:spacing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  <w:t>〕</w:t>
      </w:r>
      <w:r>
        <w:rPr>
          <w:rFonts w:hint="eastAsia" w:eastAsia="方正仿宋简体" w:cs="Times New Roman"/>
          <w:b w:val="0"/>
          <w:bCs w:val="0"/>
          <w:spacing w:val="0"/>
          <w:sz w:val="32"/>
          <w:szCs w:val="32"/>
          <w:lang w:val="en-US" w:eastAsia="zh-CN"/>
        </w:rPr>
        <w:t>38</w:t>
      </w:r>
      <w:r>
        <w:rPr>
          <w:rFonts w:hint="default" w:ascii="Times New Roman" w:hAnsi="Times New Roman" w:eastAsia="方正仿宋简体" w:cs="Times New Roman"/>
          <w:b w:val="0"/>
          <w:bCs w:val="0"/>
          <w:spacing w:val="0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  <w:lang w:eastAsia="zh-CN"/>
        </w:rPr>
      </w:pP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/>
          <w:spacing w:val="-6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河源正鸿箱包有限公司年产40万只旅行拉杆箱建设项目</w:t>
      </w:r>
      <w:r>
        <w:rPr>
          <w:rFonts w:hint="default" w:ascii="Times New Roman" w:hAnsi="Times New Roman" w:eastAsia="方正小标宋简体" w:cs="Times New Roman"/>
          <w:b w:val="0"/>
          <w:bCs/>
          <w:spacing w:val="-6"/>
          <w:sz w:val="44"/>
          <w:szCs w:val="44"/>
        </w:rPr>
        <w:t>环境影响报告表的批复</w:t>
      </w:r>
    </w:p>
    <w:p>
      <w:pPr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河源正鸿箱包有限公司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贵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单位报送的《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河源正鸿箱包有限公司年产40万只旅行拉杆箱建设项目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环境影响报告表》及报批函等材料收悉。经研究，批复如下：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一、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河源正鸿箱包有限公司位于河源市高新区高新三路76号盛德兰工业园。本项目租赁1栋5层楼经营，占地面积2700平方米，建筑面积13500平方米，总投资1000万元。项目建成后拟年产40万只旅行拉杆箱。项目劳动定员280人，均在厂区内食宿，年工作天数300天，每天工作10小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根据该项目环境影响报告表评价结论和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河源职业技术学院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技术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评估意见，在落实各项污染防治措施、确保污染物排放稳定达标</w:t>
      </w:r>
      <w:r>
        <w:rPr>
          <w:rFonts w:eastAsia="方正仿宋简体"/>
          <w:sz w:val="32"/>
          <w:szCs w:val="32"/>
        </w:rPr>
        <w:t>及符合总量控制的前提下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的前提下，项目按照报告表中所列的性质、规模、地点建设，从环境保护角度可行。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kern w:val="0"/>
          <w:sz w:val="32"/>
          <w:szCs w:val="18"/>
        </w:rPr>
      </w:pP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、项目建设及运营期间，重点做好以下环保工作：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（一）做好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水污染防治工作。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严格执行“雨污分流”制度，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雨水排入市政雨水管道；生活污水经三级化粪池预处理达到广东省《水污染物排放限值》（DB44/26-2001）第二时段三级标准后排入市政污水管网，纳入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园区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</w:rPr>
        <w:t>污水处理厂集中处理。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eastAsia="方正仿宋简体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（二）做好大气污染防治工作。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加强生产废气收集处理，挤出工序产生的有机废气经收集处理达标后按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规范高空排放；粉碎粉尘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经配套的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除尘器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收集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处理后呈无组织排放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；加强车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间通风，降低吸塑和粘合有机废气对环境的影响；食堂油烟废气经收集处理后引至楼顶高空排放。项目VOC</w:t>
      </w:r>
      <w:r>
        <w:rPr>
          <w:rFonts w:hint="eastAsia" w:eastAsia="方正仿宋简体" w:cs="Times New Roman"/>
          <w:spacing w:val="0"/>
          <w:sz w:val="32"/>
          <w:szCs w:val="32"/>
          <w:vertAlign w:val="subscript"/>
          <w:lang w:eastAsia="zh-CN"/>
        </w:rPr>
        <w:t>s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排放参照执行广东省《家具制造行业挥发性有机化合物排放标准》（DB44/814-2010）第Ⅱ时段标准及无组织排放监控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浓度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限值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，非甲烷总烃排</w:t>
      </w: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放执行《合成树脂工业污染物排放标准》（GB31572-2015）中表4大气污染物排放限值和表9企业边界大气污染物浓度限值；颗粒物排放执行广东省《大气污染物排放限值》（DB44/27-2001）第二时段无组织排放监控浓度限值；食堂油烟废气执行《饮食业油烟排放标准（试行）》（GB18483-2001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（三）做好噪声污染防治工作。合理布局机械设备，采取有效的隔声、消声等措施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降低噪声对周围环境的影响。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项目相应厂界噪声排放执行《工业企业厂界环境噪声排放标准》（GB12348-2008）3类标准限值要求。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（四）</w:t>
      </w:r>
      <w:r>
        <w:rPr>
          <w:rFonts w:eastAsia="方正仿宋简体"/>
          <w:sz w:val="32"/>
          <w:szCs w:val="32"/>
        </w:rPr>
        <w:t>做好固体废物的分类收集</w:t>
      </w:r>
      <w:r>
        <w:rPr>
          <w:rFonts w:hint="eastAsia" w:eastAsia="方正仿宋简体"/>
          <w:sz w:val="32"/>
          <w:szCs w:val="32"/>
        </w:rPr>
        <w:t>和</w:t>
      </w:r>
      <w:r>
        <w:rPr>
          <w:rFonts w:eastAsia="方正仿宋简体"/>
          <w:sz w:val="32"/>
          <w:szCs w:val="32"/>
        </w:rPr>
        <w:t>综合利用工作，防止造成二次污染。</w:t>
      </w:r>
      <w:r>
        <w:rPr>
          <w:rFonts w:hint="eastAsia" w:eastAsia="方正仿宋简体"/>
          <w:sz w:val="32"/>
          <w:szCs w:val="32"/>
        </w:rPr>
        <w:t>危险废物应按规范要求处理处置，其在厂内暂存应符合《危险废物贮存污染控制标准》（GB18579-2001）；一般固体废弃物应综合利用或妥善处置，</w:t>
      </w:r>
      <w:r>
        <w:rPr>
          <w:rFonts w:eastAsia="方正仿宋简体"/>
          <w:sz w:val="32"/>
          <w:szCs w:val="32"/>
        </w:rPr>
        <w:t>其在厂内暂存应符合《一般工业固体废物贮存、处置场污染控制标准》（GB18599-2001）；生活垃圾统一收集后交由环卫部门清运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三、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项目废气污染物VOC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vertAlign w:val="subscript"/>
          <w:lang w:eastAsia="zh-CN"/>
        </w:rPr>
        <w:t>s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排放量应控制在0.045吨/年以内（其中有组织排放量为0.00</w:t>
      </w:r>
      <w:r>
        <w:rPr>
          <w:rFonts w:hint="eastAsia" w:eastAsia="方正仿宋简体" w:cs="Times New Roman"/>
          <w:spacing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eastAsia="zh-CN"/>
        </w:rPr>
        <w:t>吨/年，无组织排放量为0.037吨/年）。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eastAsia="方正仿宋简体" w:cs="Times New Roman"/>
          <w:spacing w:val="0"/>
          <w:sz w:val="32"/>
          <w:szCs w:val="32"/>
          <w:lang w:eastAsia="zh-CN"/>
        </w:rPr>
      </w:pP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四、做好环境事故风险防范工作，建立健全环境事故应急体系，落实有效的环境事故风险防范和应急措施，确保环境安全。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报告表经批准后，项目的性质、规模、地点、采用的生产工艺或者防治污染设施、防止生态破坏的措施发生重大变动的，建设单位应重新报批项目的环境影响评价文件。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</w:pPr>
      <w:r>
        <w:rPr>
          <w:rFonts w:hint="eastAsia" w:eastAsia="方正仿宋简体" w:cs="Times New Roman"/>
          <w:spacing w:val="0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仿宋简体" w:cs="Times New Roman"/>
          <w:spacing w:val="0"/>
          <w:sz w:val="32"/>
          <w:szCs w:val="32"/>
        </w:rPr>
        <w:t>、建设项目应严格执行配套建设的环境保护设施与主体工程同时设计、同时施工、同时投产使用的环境保护“三同时”制度。</w:t>
      </w:r>
    </w:p>
    <w:p>
      <w:pPr>
        <w:spacing w:line="600" w:lineRule="exact"/>
        <w:ind w:firstLine="640" w:firstLineChars="200"/>
        <w:rPr>
          <w:color w:val="auto"/>
          <w:sz w:val="32"/>
          <w:szCs w:val="32"/>
        </w:rPr>
      </w:pP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七、</w:t>
      </w:r>
      <w:r>
        <w:rPr>
          <w:rFonts w:hint="eastAsia" w:ascii="仿宋_GB2312" w:hAnsi="仿宋_GB2312"/>
          <w:color w:val="auto"/>
          <w:sz w:val="32"/>
          <w:szCs w:val="32"/>
        </w:rPr>
        <w:t>项目建成后，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请贵单位</w:t>
      </w:r>
      <w:r>
        <w:rPr>
          <w:rFonts w:hint="eastAsia" w:ascii="仿宋_GB2312" w:hAnsi="仿宋_GB2312"/>
          <w:color w:val="auto"/>
          <w:sz w:val="32"/>
          <w:szCs w:val="32"/>
        </w:rPr>
        <w:t>按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有关</w:t>
      </w:r>
      <w:r>
        <w:rPr>
          <w:rFonts w:hint="eastAsia" w:ascii="仿宋_GB2312" w:hAnsi="仿宋_GB2312"/>
          <w:color w:val="auto"/>
          <w:sz w:val="32"/>
          <w:szCs w:val="32"/>
        </w:rPr>
        <w:t>规定开展项目竣工环境保护验收</w:t>
      </w:r>
      <w:r>
        <w:rPr>
          <w:rFonts w:hint="eastAsia" w:ascii="仿宋_GB2312" w:hAnsi="仿宋_GB2312"/>
          <w:color w:val="auto"/>
          <w:sz w:val="32"/>
          <w:szCs w:val="32"/>
          <w:lang w:eastAsia="zh-CN"/>
        </w:rPr>
        <w:t>，并报我局备案</w:t>
      </w:r>
      <w:r>
        <w:rPr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此复。</w:t>
      </w: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  <w:t>（此页无内容）</w:t>
      </w: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简体" w:cs="Times New Roman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方正仿宋简体" w:cs="Times New Roman"/>
          <w:spacing w:val="0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方正仿宋简体" w:cs="Times New Roman"/>
          <w:spacing w:val="0"/>
          <w:kern w:val="2"/>
          <w:sz w:val="32"/>
          <w:szCs w:val="32"/>
          <w:lang w:val="en-US" w:eastAsia="zh-CN" w:bidi="ar-SA"/>
        </w:rPr>
        <w:t>河源市高新区管委会行政审批局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0" w:firstLineChars="195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20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月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日</w:t>
      </w:r>
      <w:bookmarkStart w:id="0" w:name="_GoBack"/>
      <w:bookmarkEnd w:id="0"/>
    </w:p>
    <w:p>
      <w:pPr>
        <w:pStyle w:val="2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32"/>
        </w:rPr>
        <w:pict>
          <v:line id="直接连接符 1" o:spid="_x0000_s2050" o:spt="20" style="position:absolute;left:0pt;margin-left:0.8pt;margin-top:0.5pt;height:0pt;width:453.1pt;z-index:251671552;mso-width-relative:page;mso-height-relative:page;" filled="f" stroked="t" coordsize="21600,21600" o:gfxdata="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fXReNAAAAAFAQAADwAAAAAA&#10;AAABACAAAAAiAAAAZHJzL2Rvd25yZXYueG1sUEsBAhQAFAAAAAgAh07iQMQ6/djiAQAAkQMAAA4A&#10;AAAAAAAAAQAgAAAAHwEAAGRycy9lMm9Eb2MueG1sUEsFBgAAAAAGAAYAWQEAAHMFAAAAAA==&#10;">
            <v:path arrowok="t"/>
            <v:fill on="f" focussize="0,0"/>
            <v:stroke weight="1.5pt" color="#000000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  <w:t>送：市高新区管委会、市生态环境局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华文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</w:rPr>
        <w:t>：环境保护和城市管理局、综合执法局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32"/>
        </w:rPr>
        <w:pict>
          <v:line id="_x0000_s2051" o:spid="_x0000_s2051" o:spt="20" style="position:absolute;left:0pt;margin-left:1.6pt;margin-top:30.1pt;height:0pt;width:453.1pt;z-index:251700224;mso-width-relative:page;mso-height-relative:page;" filled="f" stroked="t" coordsize="21600,21600" o:gfxdata="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fXReNAAAAAFAQAADwAAAAAA&#10;AAABACAAAAAiAAAAZHJzL2Rvd25yZXYueG1sUEsBAhQAFAAAAAgAh07iQMQ6/djiAQAAkQMAAA4A&#10;AAAAAAAAAQAgAAAAHwEAAGRycy9lMm9Eb2MueG1sUEsFBgAAAAAGAAYAWQEAAHMFAAAAAA==&#10;">
            <v:path arrowok="t"/>
            <v:fill on="f" focussize="0,0"/>
            <v:stroke weight="1.5pt" color="#000000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</w:rPr>
        <w:pict>
          <v:line id="_x0000_s2052" o:spid="_x0000_s2052" o:spt="20" style="position:absolute;left:0pt;margin-left:0pt;margin-top:3.1pt;height:0pt;width:453.1pt;z-index:251685888;mso-width-relative:page;mso-height-relative:page;" filled="f" stroked="t" coordsize="21600,21600" o:gfxdata="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fXReNAAAAAFAQAADwAAAAAA&#10;AAABACAAAAAiAAAAZHJzL2Rvd25yZXYueG1sUEsBAhQAFAAAAAgAh07iQMQ6/djiAQAAkQMAAA4A&#10;AAAAAAAAAQAgAAAAHwEAAGRycy9lMm9Eb2MueG1sUEsFBgAAAAAGAAYAWQEAAHMFAAAAAA==&#10;">
            <v:path arrowok="t"/>
            <v:fill on="f" focussize="0,0"/>
            <v:stroke weight="1.5pt" color="#000000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</w:rPr>
        <w:t xml:space="preserve">高新区行政审批局           </w:t>
      </w:r>
      <w:r>
        <w:rPr>
          <w:rFonts w:hint="eastAsia" w:eastAsia="华文仿宋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20</w:t>
      </w:r>
      <w:r>
        <w:rPr>
          <w:rFonts w:hint="eastAsia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年</w:t>
      </w:r>
      <w:r>
        <w:rPr>
          <w:rFonts w:hint="eastAsia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月</w:t>
      </w:r>
      <w:r>
        <w:rPr>
          <w:rFonts w:hint="eastAsia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日印发</w:t>
      </w: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tabs>
          <w:tab w:val="right" w:pos="88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（共印</w:t>
      </w: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份</w:t>
      </w:r>
      <w:r>
        <w:rPr>
          <w:rFonts w:hint="eastAsia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，存档1份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）</w:t>
      </w:r>
    </w:p>
    <w:sectPr>
      <w:headerReference r:id="rId3" w:type="default"/>
      <w:footerReference r:id="rId4" w:type="default"/>
      <w:footerReference r:id="rId5" w:type="even"/>
      <w:pgSz w:w="11906" w:h="16838"/>
      <w:pgMar w:top="1587" w:right="1361" w:bottom="1587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32"/>
        <w:szCs w:val="32"/>
      </w:rPr>
    </w:pPr>
    <w:r>
      <w:rPr>
        <w:rFonts w:ascii="宋体" w:hAnsi="宋体"/>
        <w:sz w:val="32"/>
        <w:szCs w:val="32"/>
      </w:rPr>
      <w:t xml:space="preserve">- </w:t>
    </w:r>
    <w:r>
      <w:rPr>
        <w:rFonts w:ascii="宋体" w:hAnsi="宋体"/>
        <w:sz w:val="32"/>
        <w:szCs w:val="32"/>
      </w:rPr>
      <w:fldChar w:fldCharType="begin"/>
    </w:r>
    <w:r>
      <w:rPr>
        <w:rFonts w:ascii="宋体" w:hAnsi="宋体"/>
        <w:sz w:val="32"/>
        <w:szCs w:val="32"/>
      </w:rPr>
      <w:instrText xml:space="preserve"> PAGE </w:instrText>
    </w:r>
    <w:r>
      <w:rPr>
        <w:rFonts w:ascii="宋体" w:hAnsi="宋体"/>
        <w:sz w:val="32"/>
        <w:szCs w:val="32"/>
      </w:rPr>
      <w:fldChar w:fldCharType="separate"/>
    </w:r>
    <w:r>
      <w:rPr>
        <w:rFonts w:ascii="宋体" w:hAnsi="宋体"/>
        <w:sz w:val="32"/>
        <w:szCs w:val="32"/>
      </w:rPr>
      <w:t>2</w:t>
    </w:r>
    <w:r>
      <w:rPr>
        <w:rFonts w:ascii="宋体" w:hAnsi="宋体"/>
        <w:sz w:val="32"/>
        <w:szCs w:val="32"/>
      </w:rPr>
      <w:fldChar w:fldCharType="end"/>
    </w:r>
    <w:r>
      <w:rPr>
        <w:rFonts w:ascii="宋体" w:hAnsi="宋体"/>
        <w:sz w:val="32"/>
        <w:szCs w:val="3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10E"/>
    <w:rsid w:val="0002771D"/>
    <w:rsid w:val="00204473"/>
    <w:rsid w:val="002B412E"/>
    <w:rsid w:val="003C2645"/>
    <w:rsid w:val="003F57AF"/>
    <w:rsid w:val="00470AC4"/>
    <w:rsid w:val="00472DAD"/>
    <w:rsid w:val="005D4A8A"/>
    <w:rsid w:val="00721E0F"/>
    <w:rsid w:val="008560BE"/>
    <w:rsid w:val="008B010E"/>
    <w:rsid w:val="009A0599"/>
    <w:rsid w:val="00BA08DA"/>
    <w:rsid w:val="00BC5687"/>
    <w:rsid w:val="00CE6876"/>
    <w:rsid w:val="00DE7F36"/>
    <w:rsid w:val="00DF5386"/>
    <w:rsid w:val="01E46EAB"/>
    <w:rsid w:val="03B269EB"/>
    <w:rsid w:val="04A74955"/>
    <w:rsid w:val="06C95E74"/>
    <w:rsid w:val="07EF4AC0"/>
    <w:rsid w:val="086C13ED"/>
    <w:rsid w:val="0B017DFC"/>
    <w:rsid w:val="0C7348F6"/>
    <w:rsid w:val="0E387F88"/>
    <w:rsid w:val="0EAA775B"/>
    <w:rsid w:val="12554238"/>
    <w:rsid w:val="128D6F29"/>
    <w:rsid w:val="13AD6107"/>
    <w:rsid w:val="1481018F"/>
    <w:rsid w:val="174B4C0D"/>
    <w:rsid w:val="17AF6709"/>
    <w:rsid w:val="17F40652"/>
    <w:rsid w:val="18372E0F"/>
    <w:rsid w:val="18D97685"/>
    <w:rsid w:val="198A7200"/>
    <w:rsid w:val="1B902832"/>
    <w:rsid w:val="2166526B"/>
    <w:rsid w:val="21CB6A60"/>
    <w:rsid w:val="22E95C54"/>
    <w:rsid w:val="22EF397C"/>
    <w:rsid w:val="246401C0"/>
    <w:rsid w:val="25075681"/>
    <w:rsid w:val="273F223B"/>
    <w:rsid w:val="277B5530"/>
    <w:rsid w:val="27BC1E2E"/>
    <w:rsid w:val="2A304B67"/>
    <w:rsid w:val="2C5100B5"/>
    <w:rsid w:val="2DBB221D"/>
    <w:rsid w:val="2DFF0742"/>
    <w:rsid w:val="2E6260A8"/>
    <w:rsid w:val="2F6E616E"/>
    <w:rsid w:val="321A5103"/>
    <w:rsid w:val="32CE304A"/>
    <w:rsid w:val="34883D42"/>
    <w:rsid w:val="35C34C5F"/>
    <w:rsid w:val="37D63F30"/>
    <w:rsid w:val="38650D70"/>
    <w:rsid w:val="38CE0856"/>
    <w:rsid w:val="396B7181"/>
    <w:rsid w:val="3B3F2B14"/>
    <w:rsid w:val="3C5A502B"/>
    <w:rsid w:val="3E277305"/>
    <w:rsid w:val="3F3B789E"/>
    <w:rsid w:val="41A70ABB"/>
    <w:rsid w:val="422D71A3"/>
    <w:rsid w:val="4299329A"/>
    <w:rsid w:val="42C93271"/>
    <w:rsid w:val="430A0DBD"/>
    <w:rsid w:val="433419DE"/>
    <w:rsid w:val="43AC3FCE"/>
    <w:rsid w:val="468F7E6C"/>
    <w:rsid w:val="46D01556"/>
    <w:rsid w:val="47D171B3"/>
    <w:rsid w:val="49373F2E"/>
    <w:rsid w:val="4AF9168F"/>
    <w:rsid w:val="4BFD01D9"/>
    <w:rsid w:val="4C8110D1"/>
    <w:rsid w:val="4E5936D6"/>
    <w:rsid w:val="51D77B6E"/>
    <w:rsid w:val="53C81961"/>
    <w:rsid w:val="5439514D"/>
    <w:rsid w:val="54425623"/>
    <w:rsid w:val="56AD03A4"/>
    <w:rsid w:val="56E82041"/>
    <w:rsid w:val="570E24A6"/>
    <w:rsid w:val="57970437"/>
    <w:rsid w:val="57D26084"/>
    <w:rsid w:val="589E65DF"/>
    <w:rsid w:val="5C8D6DEC"/>
    <w:rsid w:val="5E1C2537"/>
    <w:rsid w:val="60167BD9"/>
    <w:rsid w:val="63FC38AF"/>
    <w:rsid w:val="649D6655"/>
    <w:rsid w:val="668A1FF6"/>
    <w:rsid w:val="692B2656"/>
    <w:rsid w:val="6E984032"/>
    <w:rsid w:val="6EBB720B"/>
    <w:rsid w:val="729A5FFC"/>
    <w:rsid w:val="742361AB"/>
    <w:rsid w:val="74AA6190"/>
    <w:rsid w:val="75E54F2E"/>
    <w:rsid w:val="7638738F"/>
    <w:rsid w:val="767370E1"/>
    <w:rsid w:val="78242888"/>
    <w:rsid w:val="795C4023"/>
    <w:rsid w:val="795F57FF"/>
    <w:rsid w:val="798448BF"/>
    <w:rsid w:val="7A1824C2"/>
    <w:rsid w:val="7AC52B10"/>
    <w:rsid w:val="7C3D10E8"/>
    <w:rsid w:val="7DE035E1"/>
    <w:rsid w:val="7F9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 w:val="28"/>
      <w:szCs w:val="20"/>
    </w:r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0">
    <w:name w:val="页眉 Char"/>
    <w:basedOn w:val="7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12">
    <w:name w:val="日期 Char"/>
    <w:basedOn w:val="7"/>
    <w:link w:val="3"/>
    <w:qFormat/>
    <w:uiPriority w:val="0"/>
    <w:rPr>
      <w:rFonts w:eastAsia="仿宋_GB2312"/>
      <w:kern w:val="2"/>
      <w:sz w:val="30"/>
      <w:szCs w:val="24"/>
    </w:rPr>
  </w:style>
  <w:style w:type="paragraph" w:customStyle="1" w:styleId="13">
    <w:name w:val="Table Paragraph"/>
    <w:basedOn w:val="1"/>
    <w:qFormat/>
    <w:uiPriority w:val="1"/>
    <w:pPr>
      <w:jc w:val="left"/>
    </w:pPr>
    <w:rPr>
      <w:rFonts w:ascii="Calibri" w:hAnsi="Calibri" w:eastAsia="宋体"/>
      <w:kern w:val="0"/>
      <w:sz w:val="22"/>
      <w:szCs w:val="22"/>
      <w:lang w:eastAsia="en-US"/>
    </w:rPr>
  </w:style>
  <w:style w:type="paragraph" w:customStyle="1" w:styleId="14">
    <w:name w:val="技术评估意见正文"/>
    <w:basedOn w:val="15"/>
    <w:qFormat/>
    <w:uiPriority w:val="0"/>
    <w:pPr>
      <w:jc w:val="both"/>
    </w:pPr>
    <w:rPr>
      <w:rFonts w:hAnsi="宋体" w:eastAsia="仿宋_GB2312"/>
      <w:color w:val="auto"/>
      <w:kern w:val="0"/>
      <w:sz w:val="32"/>
      <w:szCs w:val="32"/>
    </w:rPr>
  </w:style>
  <w:style w:type="paragraph" w:customStyle="1" w:styleId="15">
    <w:name w:val="评估意见正文文字"/>
    <w:basedOn w:val="1"/>
    <w:qFormat/>
    <w:uiPriority w:val="0"/>
    <w:pPr>
      <w:ind w:firstLine="640" w:firstLineChars="200"/>
      <w:jc w:val="left"/>
    </w:pPr>
    <w:rPr>
      <w:rFonts w:ascii="Times New Roman" w:hAnsi="Times New Roman" w:eastAsia="仿宋" w:cs="Times New Roman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3</Pages>
  <Words>169</Words>
  <Characters>964</Characters>
  <Lines>8</Lines>
  <Paragraphs>2</Paragraphs>
  <TotalTime>4</TotalTime>
  <ScaleCrop>false</ScaleCrop>
  <LinksUpToDate>false</LinksUpToDate>
  <CharactersWithSpaces>1131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2018-11-22T09:07:00Z</dcterms:created>
  <dc:creator>李惠文</dc:creator>
  <cp:lastModifiedBy>Lenovo</cp:lastModifiedBy>
  <cp:lastPrinted>2020-08-05T01:58:00Z</cp:lastPrinted>
  <dcterms:modified xsi:type="dcterms:W3CDTF">2020-11-23T07:03:39Z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