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pStyle w:val="5"/>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5"/>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5"/>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6"/>
          <w:szCs w:val="56"/>
          <w:lang w:val="en-US" w:eastAsia="zh-CN"/>
        </w:rPr>
      </w:pPr>
    </w:p>
    <w:p>
      <w:pPr>
        <w:pStyle w:val="5"/>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2"/>
          <w:szCs w:val="5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val="0"/>
          <w:bCs w:val="0"/>
          <w:spacing w:val="0"/>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方正仿宋简体" w:cs="Times New Roman"/>
          <w:b w:val="0"/>
          <w:bCs w:val="0"/>
          <w:spacing w:val="0"/>
          <w:sz w:val="32"/>
          <w:szCs w:val="32"/>
          <w:lang w:eastAsia="zh-CN"/>
        </w:rPr>
      </w:pPr>
      <w:r>
        <w:rPr>
          <w:rFonts w:hint="default" w:ascii="Times New Roman" w:hAnsi="Times New Roman" w:eastAsia="方正仿宋简体" w:cs="Times New Roman"/>
          <w:b w:val="0"/>
          <w:bCs w:val="0"/>
          <w:spacing w:val="0"/>
          <w:sz w:val="32"/>
          <w:szCs w:val="32"/>
          <w:lang w:eastAsia="zh-CN"/>
        </w:rPr>
        <w:t>河高环审〔20</w:t>
      </w:r>
      <w:r>
        <w:rPr>
          <w:rFonts w:hint="eastAsia" w:eastAsia="方正仿宋简体" w:cs="Times New Roman"/>
          <w:b w:val="0"/>
          <w:bCs w:val="0"/>
          <w:spacing w:val="0"/>
          <w:sz w:val="32"/>
          <w:szCs w:val="32"/>
          <w:lang w:val="en-US" w:eastAsia="zh-CN"/>
        </w:rPr>
        <w:t>20</w:t>
      </w:r>
      <w:r>
        <w:rPr>
          <w:rFonts w:hint="default" w:ascii="Times New Roman" w:hAnsi="Times New Roman" w:eastAsia="方正仿宋简体" w:cs="Times New Roman"/>
          <w:b w:val="0"/>
          <w:bCs w:val="0"/>
          <w:spacing w:val="0"/>
          <w:sz w:val="32"/>
          <w:szCs w:val="32"/>
          <w:lang w:eastAsia="zh-CN"/>
        </w:rPr>
        <w:t>〕</w:t>
      </w:r>
      <w:r>
        <w:rPr>
          <w:rFonts w:hint="eastAsia" w:eastAsia="方正仿宋简体" w:cs="Times New Roman"/>
          <w:b w:val="0"/>
          <w:bCs w:val="0"/>
          <w:spacing w:val="0"/>
          <w:sz w:val="32"/>
          <w:szCs w:val="32"/>
          <w:lang w:val="en-US" w:eastAsia="zh-CN"/>
        </w:rPr>
        <w:t>30</w:t>
      </w:r>
      <w:r>
        <w:rPr>
          <w:rFonts w:hint="default" w:ascii="Times New Roman" w:hAnsi="Times New Roman" w:eastAsia="方正仿宋简体" w:cs="Times New Roman"/>
          <w:b w:val="0"/>
          <w:bCs w:val="0"/>
          <w:spacing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spacing w:val="-6"/>
          <w:sz w:val="44"/>
          <w:szCs w:val="44"/>
          <w:lang w:eastAsia="zh-CN"/>
        </w:rPr>
      </w:pPr>
    </w:p>
    <w:p>
      <w:pPr>
        <w:snapToGrid w:val="0"/>
        <w:jc w:val="center"/>
        <w:rPr>
          <w:rFonts w:hint="default" w:ascii="Times New Roman" w:hAnsi="Times New Roman" w:eastAsia="方正小标宋简体" w:cs="Times New Roman"/>
          <w:b w:val="0"/>
          <w:bCs/>
          <w:spacing w:val="-6"/>
          <w:sz w:val="44"/>
          <w:szCs w:val="44"/>
        </w:rPr>
      </w:pPr>
      <w:r>
        <w:rPr>
          <w:rFonts w:hint="default" w:ascii="Times New Roman" w:hAnsi="Times New Roman" w:eastAsia="方正小标宋简体" w:cs="Times New Roman"/>
          <w:b w:val="0"/>
          <w:bCs/>
          <w:spacing w:val="-6"/>
          <w:sz w:val="44"/>
          <w:szCs w:val="44"/>
        </w:rPr>
        <w:t>关于</w:t>
      </w:r>
      <w:r>
        <w:rPr>
          <w:rFonts w:hint="eastAsia" w:ascii="ti" w:hAnsi="ti" w:eastAsia="方正小标宋简体" w:cs="Times New Roman"/>
          <w:sz w:val="44"/>
          <w:szCs w:val="44"/>
          <w:lang w:val="en-US" w:eastAsia="zh-CN"/>
        </w:rPr>
        <w:t>河源市海川新材料科技有限公司年产300万米土木工程用玻璃纤维增强筋扩建</w:t>
      </w:r>
      <w:r>
        <w:rPr>
          <w:rFonts w:hint="eastAsia" w:ascii="ti" w:hAnsi="ti" w:eastAsia="方正小标宋简体" w:cs="Times New Roman"/>
          <w:sz w:val="44"/>
          <w:szCs w:val="44"/>
        </w:rPr>
        <w:t>项目</w:t>
      </w:r>
      <w:r>
        <w:rPr>
          <w:rFonts w:hint="eastAsia" w:ascii="Times New Roman" w:hAnsi="Times New Roman" w:eastAsia="方正小标宋简体" w:cs="Times New Roman"/>
          <w:b w:val="0"/>
          <w:bCs/>
          <w:spacing w:val="-6"/>
          <w:sz w:val="44"/>
          <w:szCs w:val="44"/>
        </w:rPr>
        <w:t>环境影响</w:t>
      </w:r>
      <w:bookmarkStart w:id="0" w:name="_GoBack"/>
      <w:bookmarkEnd w:id="0"/>
      <w:r>
        <w:rPr>
          <w:rFonts w:hint="eastAsia" w:ascii="Times New Roman" w:hAnsi="Times New Roman" w:eastAsia="方正小标宋简体" w:cs="Times New Roman"/>
          <w:b w:val="0"/>
          <w:bCs/>
          <w:spacing w:val="-6"/>
          <w:sz w:val="44"/>
          <w:szCs w:val="44"/>
        </w:rPr>
        <w:t>报告表</w:t>
      </w:r>
      <w:r>
        <w:rPr>
          <w:rFonts w:hint="default" w:ascii="Times New Roman" w:hAnsi="Times New Roman" w:eastAsia="方正小标宋简体" w:cs="Times New Roman"/>
          <w:b w:val="0"/>
          <w:bCs/>
          <w:spacing w:val="-6"/>
          <w:sz w:val="44"/>
          <w:szCs w:val="44"/>
        </w:rPr>
        <w:t>的批复</w:t>
      </w:r>
    </w:p>
    <w:p>
      <w:pPr>
        <w:rPr>
          <w:rFonts w:hint="default" w:ascii="Times New Roman" w:hAnsi="Times New Roman" w:eastAsia="华文仿宋" w:cs="Times New Roman"/>
          <w:sz w:val="32"/>
          <w:szCs w:val="32"/>
        </w:rPr>
      </w:pPr>
    </w:p>
    <w:p>
      <w:pPr>
        <w:keepNext w:val="0"/>
        <w:keepLines w:val="0"/>
        <w:pageBreakBefore w:val="0"/>
        <w:widowControl w:val="0"/>
        <w:kinsoku/>
        <w:wordWrap/>
        <w:overflowPunct/>
        <w:topLinePunct w:val="0"/>
        <w:autoSpaceDE/>
        <w:bidi w:val="0"/>
        <w:adjustRightInd/>
        <w:snapToGrid/>
        <w:spacing w:line="600" w:lineRule="exact"/>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河源市海川新材料科技有限公司</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贵</w:t>
      </w:r>
      <w:r>
        <w:rPr>
          <w:rFonts w:hint="default" w:ascii="Times New Roman" w:hAnsi="Times New Roman" w:eastAsia="方正仿宋简体" w:cs="Times New Roman"/>
          <w:spacing w:val="0"/>
          <w:sz w:val="32"/>
          <w:szCs w:val="32"/>
          <w:lang w:eastAsia="zh-CN"/>
        </w:rPr>
        <w:t>单位报送的《</w:t>
      </w:r>
      <w:r>
        <w:rPr>
          <w:rFonts w:hint="eastAsia" w:ascii="Times New Roman" w:hAnsi="Times New Roman" w:eastAsia="方正仿宋简体" w:cs="Times New Roman"/>
          <w:spacing w:val="0"/>
          <w:sz w:val="32"/>
          <w:szCs w:val="32"/>
          <w:lang w:val="en-US" w:eastAsia="zh-CN"/>
        </w:rPr>
        <w:t>河源市海川新材料科技有限公司年产300万米土木工程用玻璃纤维增强筋</w:t>
      </w:r>
      <w:r>
        <w:rPr>
          <w:rFonts w:hint="eastAsia" w:ascii="Times New Roman" w:hAnsi="Times New Roman" w:eastAsia="方正仿宋简体" w:cs="Times New Roman"/>
          <w:spacing w:val="0"/>
          <w:sz w:val="32"/>
          <w:szCs w:val="32"/>
          <w:lang w:eastAsia="zh-CN"/>
        </w:rPr>
        <w:t>扩建项目</w:t>
      </w:r>
      <w:r>
        <w:rPr>
          <w:rFonts w:hint="default" w:ascii="Times New Roman" w:hAnsi="Times New Roman" w:eastAsia="方正仿宋简体" w:cs="Times New Roman"/>
          <w:spacing w:val="0"/>
          <w:sz w:val="32"/>
          <w:szCs w:val="32"/>
          <w:lang w:eastAsia="zh-CN"/>
        </w:rPr>
        <w:t>环境影响报告表》及报批函等材料收悉。经研究，批复如下：</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一、河源市海川新材料科技有限公司位于河源市高新技术开发区高新三路，占地面积</w:t>
      </w:r>
      <w:r>
        <w:rPr>
          <w:rFonts w:hint="eastAsia" w:ascii="Times New Roman" w:hAnsi="Times New Roman" w:eastAsia="方正仿宋简体" w:cs="Times New Roman"/>
          <w:spacing w:val="0"/>
          <w:sz w:val="32"/>
          <w:szCs w:val="32"/>
          <w:lang w:val="en-US" w:eastAsia="zh-CN"/>
        </w:rPr>
        <w:t>8</w:t>
      </w:r>
      <w:r>
        <w:rPr>
          <w:rFonts w:hint="eastAsia" w:ascii="Times New Roman" w:hAnsi="Times New Roman" w:eastAsia="方正仿宋简体" w:cs="Times New Roman"/>
          <w:spacing w:val="0"/>
          <w:sz w:val="32"/>
          <w:szCs w:val="32"/>
          <w:lang w:eastAsia="zh-CN"/>
        </w:rPr>
        <w:t>00平方米，建筑面积</w:t>
      </w:r>
      <w:r>
        <w:rPr>
          <w:rFonts w:hint="eastAsia" w:ascii="Times New Roman" w:hAnsi="Times New Roman" w:eastAsia="方正仿宋简体" w:cs="Times New Roman"/>
          <w:spacing w:val="0"/>
          <w:sz w:val="32"/>
          <w:szCs w:val="32"/>
          <w:lang w:val="en-US" w:eastAsia="zh-CN"/>
        </w:rPr>
        <w:t>8</w:t>
      </w:r>
      <w:r>
        <w:rPr>
          <w:rFonts w:hint="eastAsia" w:ascii="Times New Roman" w:hAnsi="Times New Roman" w:eastAsia="方正仿宋简体" w:cs="Times New Roman"/>
          <w:spacing w:val="0"/>
          <w:sz w:val="32"/>
          <w:szCs w:val="32"/>
          <w:lang w:eastAsia="zh-CN"/>
        </w:rPr>
        <w:t>00平方米。现有项目年产</w:t>
      </w:r>
      <w:r>
        <w:rPr>
          <w:rFonts w:hint="eastAsia" w:ascii="Times New Roman" w:hAnsi="Times New Roman" w:eastAsia="方正仿宋简体" w:cs="Times New Roman"/>
          <w:spacing w:val="0"/>
          <w:sz w:val="32"/>
          <w:szCs w:val="32"/>
          <w:lang w:val="en-US" w:eastAsia="zh-CN"/>
        </w:rPr>
        <w:t>150万米</w:t>
      </w:r>
      <w:r>
        <w:rPr>
          <w:rFonts w:hint="eastAsia" w:ascii="Times New Roman" w:hAnsi="Times New Roman" w:eastAsia="方正仿宋简体" w:cs="Times New Roman"/>
          <w:spacing w:val="0"/>
          <w:sz w:val="32"/>
          <w:szCs w:val="32"/>
          <w:lang w:eastAsia="zh-CN"/>
        </w:rPr>
        <w:t>土木工程用玻璃纤维增强筋，于2017年8月取得环评批复（编号：河环建〔201</w:t>
      </w:r>
      <w:r>
        <w:rPr>
          <w:rFonts w:hint="eastAsia" w:ascii="Times New Roman" w:hAnsi="Times New Roman" w:eastAsia="方正仿宋简体" w:cs="Times New Roman"/>
          <w:spacing w:val="0"/>
          <w:sz w:val="32"/>
          <w:szCs w:val="32"/>
          <w:lang w:val="en-US" w:eastAsia="zh-CN"/>
        </w:rPr>
        <w:t>8</w:t>
      </w:r>
      <w:r>
        <w:rPr>
          <w:rFonts w:hint="eastAsia" w:ascii="Times New Roman" w:hAnsi="Times New Roman"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val="en-US" w:eastAsia="zh-CN"/>
        </w:rPr>
        <w:t>18</w:t>
      </w:r>
      <w:r>
        <w:rPr>
          <w:rFonts w:hint="eastAsia" w:ascii="Times New Roman" w:hAnsi="Times New Roman" w:eastAsia="方正仿宋简体" w:cs="Times New Roman"/>
          <w:spacing w:val="0"/>
          <w:sz w:val="32"/>
          <w:szCs w:val="32"/>
          <w:lang w:eastAsia="zh-CN"/>
        </w:rPr>
        <w:t>号</w:t>
      </w:r>
      <w:r>
        <w:rPr>
          <w:rFonts w:hint="eastAsia" w:ascii="Times New Roman" w:hAnsi="Times New Roman" w:eastAsia="方正仿宋简体" w:cs="Times New Roman"/>
          <w:spacing w:val="0"/>
          <w:sz w:val="32"/>
          <w:szCs w:val="32"/>
          <w:lang w:val="en-US" w:eastAsia="zh-CN"/>
        </w:rPr>
        <w:t>文</w:t>
      </w:r>
      <w:r>
        <w:rPr>
          <w:rFonts w:hint="eastAsia" w:ascii="Times New Roman" w:hAnsi="Times New Roman"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val="en-US" w:eastAsia="zh-CN"/>
        </w:rPr>
        <w:t>2018年11月完成竣工环境保护验收</w:t>
      </w:r>
      <w:r>
        <w:rPr>
          <w:rFonts w:hint="eastAsia"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随着市场需求以及公司发展定位的变化，河源市海川新材料科技有限公司</w:t>
      </w:r>
      <w:r>
        <w:rPr>
          <w:rFonts w:hint="eastAsia" w:ascii="Times New Roman" w:hAnsi="Times New Roman" w:eastAsia="方正仿宋简体" w:cs="Times New Roman"/>
          <w:spacing w:val="0"/>
          <w:sz w:val="32"/>
          <w:szCs w:val="32"/>
          <w:lang w:val="en-US" w:eastAsia="zh-CN"/>
        </w:rPr>
        <w:t>拟在现有项目</w:t>
      </w:r>
      <w:r>
        <w:rPr>
          <w:rFonts w:hint="eastAsia" w:ascii="Times New Roman" w:hAnsi="Times New Roman" w:eastAsia="方正仿宋简体" w:cs="Times New Roman"/>
          <w:spacing w:val="0"/>
          <w:sz w:val="32"/>
          <w:szCs w:val="32"/>
          <w:lang w:eastAsia="zh-CN"/>
        </w:rPr>
        <w:t>的基础上，增加使用已有的空置机电厂房二楼，</w:t>
      </w:r>
      <w:r>
        <w:rPr>
          <w:rFonts w:hint="eastAsia" w:eastAsia="方正仿宋简体" w:cs="Times New Roman"/>
          <w:spacing w:val="0"/>
          <w:sz w:val="32"/>
          <w:szCs w:val="32"/>
          <w:lang w:eastAsia="zh-CN"/>
        </w:rPr>
        <w:t>增添</w:t>
      </w:r>
      <w:r>
        <w:rPr>
          <w:rFonts w:hint="eastAsia" w:ascii="Times New Roman" w:hAnsi="Times New Roman" w:eastAsia="方正仿宋简体" w:cs="Times New Roman"/>
          <w:spacing w:val="0"/>
          <w:sz w:val="32"/>
          <w:szCs w:val="32"/>
          <w:lang w:eastAsia="zh-CN"/>
        </w:rPr>
        <w:t>生产设备，新增土木工程用玻璃纤维增强筋</w:t>
      </w:r>
      <w:r>
        <w:rPr>
          <w:rFonts w:hint="eastAsia" w:ascii="Times New Roman" w:hAnsi="Times New Roman" w:eastAsia="方正仿宋简体" w:cs="Times New Roman"/>
          <w:spacing w:val="0"/>
          <w:sz w:val="32"/>
          <w:szCs w:val="32"/>
          <w:lang w:val="en-US" w:eastAsia="zh-CN"/>
        </w:rPr>
        <w:t>产量300万米/年</w:t>
      </w:r>
      <w:r>
        <w:rPr>
          <w:rFonts w:hint="eastAsia" w:ascii="Times New Roman" w:hAnsi="Times New Roman" w:eastAsia="方正仿宋简体" w:cs="Times New Roman"/>
          <w:spacing w:val="0"/>
          <w:sz w:val="32"/>
          <w:szCs w:val="32"/>
          <w:lang w:eastAsia="zh-CN"/>
        </w:rPr>
        <w:t>。项目不新增员工，</w:t>
      </w:r>
      <w:r>
        <w:rPr>
          <w:rFonts w:hint="eastAsia" w:eastAsia="方正仿宋简体" w:cs="Times New Roman"/>
          <w:spacing w:val="0"/>
          <w:sz w:val="32"/>
          <w:szCs w:val="32"/>
          <w:lang w:eastAsia="zh-CN"/>
        </w:rPr>
        <w:t>由公司现有职工中调剂解决</w:t>
      </w:r>
      <w:r>
        <w:rPr>
          <w:rFonts w:hint="eastAsia" w:ascii="Times New Roman" w:hAnsi="Times New Roman" w:eastAsia="方正仿宋简体" w:cs="Times New Roman"/>
          <w:spacing w:val="0"/>
          <w:sz w:val="32"/>
          <w:szCs w:val="32"/>
          <w:lang w:val="en-US" w:eastAsia="zh-CN"/>
        </w:rPr>
        <w:t>，</w:t>
      </w:r>
      <w:r>
        <w:rPr>
          <w:rFonts w:hint="eastAsia" w:ascii="Times New Roman" w:hAnsi="Times New Roman" w:eastAsia="方正仿宋简体" w:cs="Times New Roman"/>
          <w:spacing w:val="0"/>
          <w:sz w:val="32"/>
          <w:szCs w:val="32"/>
          <w:lang w:eastAsia="zh-CN"/>
        </w:rPr>
        <w:t>年生产3</w:t>
      </w:r>
      <w:r>
        <w:rPr>
          <w:rFonts w:hint="eastAsia" w:ascii="Times New Roman" w:hAnsi="Times New Roman" w:eastAsia="方正仿宋简体" w:cs="Times New Roman"/>
          <w:spacing w:val="0"/>
          <w:sz w:val="32"/>
          <w:szCs w:val="32"/>
          <w:lang w:val="en-US" w:eastAsia="zh-CN"/>
        </w:rPr>
        <w:t>00</w:t>
      </w:r>
      <w:r>
        <w:rPr>
          <w:rFonts w:hint="eastAsia" w:ascii="Times New Roman" w:hAnsi="Times New Roman" w:eastAsia="方正仿宋简体" w:cs="Times New Roman"/>
          <w:spacing w:val="0"/>
          <w:sz w:val="32"/>
          <w:szCs w:val="32"/>
          <w:lang w:eastAsia="zh-CN"/>
        </w:rPr>
        <w:t>天，每天生产</w:t>
      </w:r>
      <w:r>
        <w:rPr>
          <w:rFonts w:hint="eastAsia" w:ascii="Times New Roman" w:hAnsi="Times New Roman" w:eastAsia="方正仿宋简体" w:cs="Times New Roman"/>
          <w:spacing w:val="0"/>
          <w:sz w:val="32"/>
          <w:szCs w:val="32"/>
          <w:lang w:val="en-US" w:eastAsia="zh-CN"/>
        </w:rPr>
        <w:t>12</w:t>
      </w:r>
      <w:r>
        <w:rPr>
          <w:rFonts w:hint="eastAsia" w:ascii="Times New Roman" w:hAnsi="Times New Roman" w:eastAsia="方正仿宋简体" w:cs="Times New Roman"/>
          <w:spacing w:val="0"/>
          <w:sz w:val="32"/>
          <w:szCs w:val="32"/>
          <w:lang w:eastAsia="zh-CN"/>
        </w:rPr>
        <w:t>小时。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根据该项目环境影响报告表评价结论和</w:t>
      </w:r>
      <w:r>
        <w:rPr>
          <w:rFonts w:hint="eastAsia" w:ascii="Times New Roman" w:hAnsi="Times New Roman" w:eastAsia="方正仿宋简体" w:cs="Times New Roman"/>
          <w:spacing w:val="0"/>
          <w:sz w:val="32"/>
          <w:szCs w:val="32"/>
          <w:lang w:eastAsia="zh-CN"/>
        </w:rPr>
        <w:t>广东环境保护工程职业学院技术</w:t>
      </w:r>
      <w:r>
        <w:rPr>
          <w:rFonts w:hint="default" w:ascii="Times New Roman" w:hAnsi="Times New Roman" w:eastAsia="方正仿宋简体" w:cs="Times New Roman"/>
          <w:spacing w:val="0"/>
          <w:sz w:val="32"/>
          <w:szCs w:val="32"/>
        </w:rPr>
        <w:t>评估意见，在落实各项污染防治措施、确保污染物排放稳定达标</w:t>
      </w:r>
      <w:r>
        <w:rPr>
          <w:rFonts w:hint="eastAsia" w:ascii="Times New Roman" w:hAnsi="Times New Roman" w:eastAsia="方正仿宋简体" w:cs="Times New Roman"/>
          <w:spacing w:val="0"/>
          <w:sz w:val="32"/>
          <w:szCs w:val="32"/>
        </w:rPr>
        <w:t>及符合总量控制</w:t>
      </w:r>
      <w:r>
        <w:rPr>
          <w:rFonts w:hint="default" w:ascii="Times New Roman" w:hAnsi="Times New Roman" w:eastAsia="方正仿宋简体" w:cs="Times New Roman"/>
          <w:spacing w:val="0"/>
          <w:sz w:val="32"/>
          <w:szCs w:val="32"/>
        </w:rPr>
        <w:t>的前提下，项目按照报告表中所列的性质、规模、地点建设，从环境保护角度可行。</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0"/>
          <w:sz w:val="32"/>
          <w:szCs w:val="18"/>
        </w:rPr>
      </w:pPr>
      <w:r>
        <w:rPr>
          <w:rFonts w:hint="default" w:ascii="Times New Roman" w:hAnsi="Times New Roman" w:eastAsia="方正仿宋简体" w:cs="Times New Roman"/>
          <w:spacing w:val="0"/>
          <w:sz w:val="32"/>
          <w:szCs w:val="32"/>
        </w:rPr>
        <w:t>二、项目建设及运营期间，重点做好以下环保工作：</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eastAsia="zh-CN"/>
        </w:rPr>
        <w:t>一</w:t>
      </w:r>
      <w:r>
        <w:rPr>
          <w:rFonts w:hint="default" w:ascii="Times New Roman" w:hAnsi="Times New Roman" w:eastAsia="方正仿宋简体" w:cs="Times New Roman"/>
          <w:spacing w:val="0"/>
          <w:sz w:val="32"/>
          <w:szCs w:val="32"/>
          <w:lang w:eastAsia="zh-CN"/>
        </w:rPr>
        <w:t>）做好大气污染防治工作。</w:t>
      </w:r>
      <w:r>
        <w:rPr>
          <w:rFonts w:hint="eastAsia" w:ascii="Times New Roman" w:hAnsi="Times New Roman" w:eastAsia="方正仿宋简体" w:cs="Times New Roman"/>
          <w:spacing w:val="0"/>
          <w:sz w:val="32"/>
          <w:szCs w:val="32"/>
          <w:lang w:eastAsia="zh-CN"/>
        </w:rPr>
        <w:t>生产过程产生的有机废气、异味和粉尘</w:t>
      </w:r>
      <w:r>
        <w:rPr>
          <w:rFonts w:hint="eastAsia" w:ascii="Times New Roman" w:hAnsi="Times New Roman" w:eastAsia="方正仿宋简体" w:cs="Times New Roman"/>
          <w:spacing w:val="0"/>
          <w:sz w:val="32"/>
          <w:szCs w:val="32"/>
        </w:rPr>
        <w:t>经</w:t>
      </w:r>
      <w:r>
        <w:rPr>
          <w:rFonts w:hint="eastAsia" w:ascii="Times New Roman" w:hAnsi="Times New Roman" w:eastAsia="方正仿宋简体" w:cs="Times New Roman"/>
          <w:spacing w:val="0"/>
          <w:sz w:val="32"/>
          <w:szCs w:val="32"/>
          <w:lang w:val="en-US" w:eastAsia="zh-CN"/>
        </w:rPr>
        <w:t>生产线密闭负压</w:t>
      </w:r>
      <w:r>
        <w:rPr>
          <w:rFonts w:hint="eastAsia" w:ascii="Times New Roman" w:hAnsi="Times New Roman" w:eastAsia="方正仿宋简体" w:cs="Times New Roman"/>
          <w:spacing w:val="0"/>
          <w:sz w:val="32"/>
          <w:szCs w:val="32"/>
        </w:rPr>
        <w:t>收集</w:t>
      </w:r>
      <w:r>
        <w:rPr>
          <w:rFonts w:hint="eastAsia" w:ascii="Times New Roman" w:hAnsi="Times New Roman" w:eastAsia="方正仿宋简体" w:cs="Times New Roman"/>
          <w:spacing w:val="0"/>
          <w:sz w:val="32"/>
          <w:szCs w:val="32"/>
          <w:lang w:eastAsia="zh-CN"/>
        </w:rPr>
        <w:t>并处理</w:t>
      </w:r>
      <w:r>
        <w:rPr>
          <w:rFonts w:hint="eastAsia" w:eastAsia="方正仿宋简体" w:cs="Times New Roman"/>
          <w:spacing w:val="0"/>
          <w:sz w:val="32"/>
          <w:szCs w:val="32"/>
          <w:lang w:eastAsia="zh-CN"/>
        </w:rPr>
        <w:t>达标</w:t>
      </w:r>
      <w:r>
        <w:rPr>
          <w:rFonts w:hint="eastAsia" w:ascii="Times New Roman" w:hAnsi="Times New Roman" w:eastAsia="方正仿宋简体" w:cs="Times New Roman"/>
          <w:spacing w:val="0"/>
          <w:sz w:val="32"/>
          <w:szCs w:val="32"/>
          <w:lang w:eastAsia="zh-CN"/>
        </w:rPr>
        <w:t>后按规范高空排放</w:t>
      </w:r>
      <w:r>
        <w:rPr>
          <w:rFonts w:hint="eastAsia" w:ascii="Times New Roman" w:hAnsi="Times New Roman" w:eastAsia="方正仿宋简体" w:cs="Times New Roman"/>
          <w:spacing w:val="0"/>
          <w:sz w:val="32"/>
          <w:szCs w:val="32"/>
        </w:rPr>
        <w:t>。VOC</w:t>
      </w:r>
      <w:r>
        <w:rPr>
          <w:rFonts w:hint="eastAsia" w:ascii="Times New Roman" w:hAnsi="Times New Roman" w:eastAsia="方正仿宋简体" w:cs="Times New Roman"/>
          <w:spacing w:val="0"/>
          <w:sz w:val="32"/>
          <w:szCs w:val="32"/>
          <w:vertAlign w:val="subscript"/>
        </w:rPr>
        <w:t>s</w:t>
      </w:r>
      <w:r>
        <w:rPr>
          <w:rFonts w:hint="eastAsia" w:ascii="Times New Roman" w:hAnsi="Times New Roman" w:eastAsia="方正仿宋简体" w:cs="Times New Roman"/>
          <w:spacing w:val="0"/>
          <w:sz w:val="32"/>
          <w:szCs w:val="32"/>
        </w:rPr>
        <w:t>排放</w:t>
      </w:r>
      <w:r>
        <w:rPr>
          <w:rFonts w:hint="eastAsia" w:eastAsia="方正仿宋简体" w:cs="Times New Roman"/>
          <w:spacing w:val="0"/>
          <w:sz w:val="32"/>
          <w:szCs w:val="32"/>
          <w:lang w:eastAsia="zh-CN"/>
        </w:rPr>
        <w:t>参照</w:t>
      </w:r>
      <w:r>
        <w:rPr>
          <w:rFonts w:hint="eastAsia" w:ascii="Times New Roman" w:hAnsi="Times New Roman" w:eastAsia="方正仿宋简体" w:cs="Times New Roman"/>
          <w:spacing w:val="0"/>
          <w:sz w:val="32"/>
          <w:szCs w:val="32"/>
        </w:rPr>
        <w:t>执行广东省《家具制造行业挥发性有机化合物排放标准》（DB44/814-2010）第Ⅱ时段排气筒VOCs排放限值</w:t>
      </w:r>
      <w:r>
        <w:rPr>
          <w:rFonts w:hint="eastAsia" w:ascii="Times New Roman" w:hAnsi="Times New Roman" w:eastAsia="方正仿宋简体" w:cs="Times New Roman"/>
          <w:spacing w:val="0"/>
          <w:sz w:val="32"/>
          <w:szCs w:val="32"/>
          <w:lang w:val="en-US" w:eastAsia="zh-CN"/>
        </w:rPr>
        <w:t>及</w:t>
      </w:r>
      <w:r>
        <w:rPr>
          <w:rFonts w:hint="eastAsia" w:ascii="Times New Roman" w:hAnsi="Times New Roman" w:eastAsia="方正仿宋简体" w:cs="Times New Roman"/>
          <w:spacing w:val="0"/>
          <w:sz w:val="32"/>
          <w:szCs w:val="32"/>
        </w:rPr>
        <w:t>无组织排放监控点浓度限值，</w:t>
      </w:r>
      <w:r>
        <w:rPr>
          <w:rFonts w:hint="eastAsia" w:ascii="Times New Roman" w:hAnsi="Times New Roman" w:eastAsia="方正仿宋简体" w:cs="Times New Roman"/>
          <w:spacing w:val="0"/>
          <w:sz w:val="32"/>
          <w:szCs w:val="32"/>
          <w:lang w:val="en-US" w:eastAsia="zh-CN"/>
        </w:rPr>
        <w:t>臭气浓度排放执行《恶臭污染物排放标准》（GB14554-93）中相关限值，颗粒物排放执行广东省《大气污染物排放限值》（DB44/27-2001）第二时段二级标准及无组织排放监控浓度限值要求</w:t>
      </w:r>
      <w:r>
        <w:rPr>
          <w:rFonts w:hint="eastAsia" w:ascii="Times New Roman" w:hAnsi="Times New Roman" w:eastAsia="方正仿宋简体" w:cs="Times New Roman"/>
          <w:spacing w:val="0"/>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w:t>
      </w:r>
      <w:r>
        <w:rPr>
          <w:rFonts w:hint="eastAsia" w:eastAsia="方正仿宋简体" w:cs="Times New Roman"/>
          <w:spacing w:val="0"/>
          <w:sz w:val="32"/>
          <w:szCs w:val="32"/>
          <w:lang w:eastAsia="zh-CN"/>
        </w:rPr>
        <w:t>二</w:t>
      </w:r>
      <w:r>
        <w:rPr>
          <w:rFonts w:hint="default" w:ascii="Times New Roman" w:hAnsi="Times New Roman" w:eastAsia="方正仿宋简体" w:cs="Times New Roman"/>
          <w:spacing w:val="0"/>
          <w:sz w:val="32"/>
          <w:szCs w:val="32"/>
        </w:rPr>
        <w:t>）做好噪声污染防治工作。合理布局机械设备，采取有效的隔声、消声等措施</w:t>
      </w:r>
      <w:r>
        <w:rPr>
          <w:rFonts w:hint="eastAsia" w:ascii="Times New Roman" w:hAnsi="Times New Roman" w:eastAsia="方正仿宋简体" w:cs="Times New Roman"/>
          <w:spacing w:val="0"/>
          <w:sz w:val="32"/>
          <w:szCs w:val="32"/>
          <w:lang w:eastAsia="zh-CN"/>
        </w:rPr>
        <w:t>降低噪声对周围环境的影响。</w:t>
      </w:r>
      <w:r>
        <w:rPr>
          <w:rFonts w:hint="default" w:ascii="Times New Roman" w:hAnsi="Times New Roman" w:eastAsia="方正仿宋简体" w:cs="Times New Roman"/>
          <w:spacing w:val="0"/>
          <w:sz w:val="32"/>
          <w:szCs w:val="32"/>
        </w:rPr>
        <w:t>项目边界噪声排放执行《工业企业厂界环境噪声排放标准》（GB12348-2008）3类标准。</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kern w:val="2"/>
          <w:sz w:val="32"/>
          <w:szCs w:val="20"/>
          <w:lang w:val="en-US" w:eastAsia="zh-CN" w:bidi="ar-SA"/>
        </w:rPr>
      </w:pPr>
      <w:r>
        <w:rPr>
          <w:rFonts w:hint="default" w:ascii="Times New Roman" w:hAnsi="Times New Roman" w:eastAsia="方正仿宋简体" w:cs="Times New Roman"/>
          <w:spacing w:val="0"/>
          <w:sz w:val="32"/>
          <w:szCs w:val="32"/>
        </w:rPr>
        <w:t>（</w:t>
      </w:r>
      <w:r>
        <w:rPr>
          <w:rFonts w:hint="eastAsia" w:eastAsia="方正仿宋简体" w:cs="Times New Roman"/>
          <w:spacing w:val="0"/>
          <w:sz w:val="32"/>
          <w:szCs w:val="32"/>
          <w:lang w:eastAsia="zh-CN"/>
        </w:rPr>
        <w:t>三</w:t>
      </w:r>
      <w:r>
        <w:rPr>
          <w:rFonts w:hint="default" w:ascii="Times New Roman" w:hAnsi="Times New Roman" w:eastAsia="方正仿宋简体" w:cs="Times New Roman"/>
          <w:spacing w:val="0"/>
          <w:sz w:val="32"/>
          <w:szCs w:val="32"/>
        </w:rPr>
        <w:t>）做好固体废物的分类收集</w:t>
      </w:r>
      <w:r>
        <w:rPr>
          <w:rFonts w:hint="eastAsia" w:ascii="Times New Roman" w:hAnsi="Times New Roman" w:eastAsia="方正仿宋简体" w:cs="Times New Roman"/>
          <w:spacing w:val="0"/>
          <w:sz w:val="32"/>
          <w:szCs w:val="32"/>
          <w:lang w:eastAsia="zh-CN"/>
        </w:rPr>
        <w:t>和</w:t>
      </w:r>
      <w:r>
        <w:rPr>
          <w:rFonts w:hint="default" w:ascii="Times New Roman" w:hAnsi="Times New Roman" w:eastAsia="方正仿宋简体" w:cs="Times New Roman"/>
          <w:spacing w:val="0"/>
          <w:sz w:val="32"/>
          <w:szCs w:val="32"/>
        </w:rPr>
        <w:t>综合利用工作，防止造成二次污染。</w:t>
      </w:r>
      <w:r>
        <w:rPr>
          <w:rFonts w:hint="eastAsia" w:ascii="Times New Roman" w:hAnsi="Times New Roman" w:eastAsia="方正仿宋简体" w:cs="Times New Roman"/>
          <w:spacing w:val="0"/>
          <w:sz w:val="32"/>
          <w:szCs w:val="32"/>
          <w:lang w:eastAsia="zh-CN"/>
        </w:rPr>
        <w:t>危险废物应按规范要求处理处置，其在厂内暂存应符合《危险废物贮存污染控制</w:t>
      </w:r>
      <w:r>
        <w:rPr>
          <w:rFonts w:hint="eastAsia" w:ascii="Times New Roman" w:hAnsi="Times New Roman" w:eastAsia="方正仿宋简体" w:cs="Times New Roman"/>
          <w:spacing w:val="0"/>
          <w:kern w:val="2"/>
          <w:sz w:val="32"/>
          <w:szCs w:val="20"/>
          <w:lang w:val="en-US" w:eastAsia="zh-CN" w:bidi="ar-SA"/>
        </w:rPr>
        <w:t>标准》（GB18579-2001）；一般固体废物应综合利用或妥善处置，其在厂内暂存应符合《一般工业固体废物贮存、处置场污染控制标准》（GB18599-2001）；生活垃圾统一收集后由环卫部门清运。</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rPr>
        <w:t>三</w:t>
      </w:r>
      <w:r>
        <w:rPr>
          <w:rFonts w:hint="default" w:ascii="Times New Roman" w:hAnsi="Times New Roman" w:eastAsia="方正仿宋简体" w:cs="Times New Roman"/>
          <w:spacing w:val="0"/>
          <w:sz w:val="32"/>
          <w:szCs w:val="32"/>
          <w:lang w:val="en-US" w:eastAsia="zh-CN"/>
        </w:rPr>
        <w:t>、</w:t>
      </w:r>
      <w:r>
        <w:rPr>
          <w:rFonts w:hint="eastAsia" w:ascii="Times New Roman" w:hAnsi="Times New Roman" w:eastAsia="方正仿宋简体" w:cs="Times New Roman"/>
          <w:spacing w:val="0"/>
          <w:sz w:val="32"/>
          <w:szCs w:val="32"/>
          <w:lang w:val="en-US" w:eastAsia="zh-CN"/>
        </w:rPr>
        <w:t>扩建</w:t>
      </w:r>
      <w:r>
        <w:rPr>
          <w:rFonts w:hint="eastAsia" w:ascii="Times New Roman" w:hAnsi="Times New Roman" w:eastAsia="方正仿宋简体" w:cs="Times New Roman"/>
          <w:spacing w:val="0"/>
          <w:sz w:val="32"/>
          <w:szCs w:val="32"/>
        </w:rPr>
        <w:t>项目废气污染物VOC</w:t>
      </w:r>
      <w:r>
        <w:rPr>
          <w:rFonts w:hint="eastAsia" w:ascii="Times New Roman" w:hAnsi="Times New Roman" w:eastAsia="方正仿宋简体" w:cs="Times New Roman"/>
          <w:spacing w:val="0"/>
          <w:sz w:val="32"/>
          <w:szCs w:val="32"/>
          <w:vertAlign w:val="subscript"/>
        </w:rPr>
        <w:t>s</w:t>
      </w:r>
      <w:r>
        <w:rPr>
          <w:rFonts w:hint="eastAsia" w:ascii="Times New Roman" w:hAnsi="Times New Roman" w:eastAsia="方正仿宋简体" w:cs="Times New Roman"/>
          <w:spacing w:val="0"/>
          <w:sz w:val="32"/>
          <w:szCs w:val="32"/>
        </w:rPr>
        <w:t>新增排放总量0.</w:t>
      </w:r>
      <w:r>
        <w:rPr>
          <w:rFonts w:hint="eastAsia" w:ascii="Times New Roman" w:hAnsi="Times New Roman" w:eastAsia="方正仿宋简体" w:cs="Times New Roman"/>
          <w:spacing w:val="0"/>
          <w:sz w:val="32"/>
          <w:szCs w:val="32"/>
          <w:lang w:val="en-US" w:eastAsia="zh-CN"/>
        </w:rPr>
        <w:t>501</w:t>
      </w:r>
      <w:r>
        <w:rPr>
          <w:rFonts w:hint="eastAsia" w:ascii="Times New Roman" w:hAnsi="Times New Roman" w:eastAsia="方正仿宋简体" w:cs="Times New Roman"/>
          <w:spacing w:val="0"/>
          <w:sz w:val="32"/>
          <w:szCs w:val="32"/>
        </w:rPr>
        <w:t>吨/年（其中有组织排放量为0.</w:t>
      </w:r>
      <w:r>
        <w:rPr>
          <w:rFonts w:hint="eastAsia" w:ascii="Times New Roman" w:hAnsi="Times New Roman" w:eastAsia="方正仿宋简体" w:cs="Times New Roman"/>
          <w:spacing w:val="0"/>
          <w:sz w:val="32"/>
          <w:szCs w:val="32"/>
          <w:lang w:val="en-US" w:eastAsia="zh-CN"/>
        </w:rPr>
        <w:t>334</w:t>
      </w:r>
      <w:r>
        <w:rPr>
          <w:rFonts w:hint="eastAsia" w:ascii="Times New Roman" w:hAnsi="Times New Roman" w:eastAsia="方正仿宋简体" w:cs="Times New Roman"/>
          <w:spacing w:val="0"/>
          <w:sz w:val="32"/>
          <w:szCs w:val="32"/>
        </w:rPr>
        <w:t>吨/年，无组织排放量为0.1</w:t>
      </w:r>
      <w:r>
        <w:rPr>
          <w:rFonts w:hint="eastAsia" w:ascii="Times New Roman" w:hAnsi="Times New Roman" w:eastAsia="方正仿宋简体" w:cs="Times New Roman"/>
          <w:spacing w:val="0"/>
          <w:sz w:val="32"/>
          <w:szCs w:val="32"/>
          <w:lang w:val="en-US" w:eastAsia="zh-CN"/>
        </w:rPr>
        <w:t>67</w:t>
      </w:r>
      <w:r>
        <w:rPr>
          <w:rFonts w:hint="eastAsia" w:ascii="Times New Roman" w:hAnsi="Times New Roman" w:eastAsia="方正仿宋简体" w:cs="Times New Roman"/>
          <w:spacing w:val="0"/>
          <w:sz w:val="32"/>
          <w:szCs w:val="32"/>
        </w:rPr>
        <w:t>吨/年）</w:t>
      </w:r>
      <w:r>
        <w:rPr>
          <w:rFonts w:hint="eastAsia" w:ascii="Times New Roman" w:hAnsi="Times New Roman"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val="en-US" w:eastAsia="zh-CN"/>
        </w:rPr>
        <w:t>颗粒物新增有组织排放量0.385吨/年。</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eastAsia="方正仿宋简体" w:cs="Times New Roman"/>
          <w:spacing w:val="0"/>
          <w:sz w:val="32"/>
          <w:szCs w:val="32"/>
          <w:lang w:eastAsia="zh-CN"/>
        </w:rPr>
      </w:pPr>
      <w:r>
        <w:rPr>
          <w:rFonts w:hint="eastAsia" w:eastAsia="方正仿宋简体" w:cs="Times New Roman"/>
          <w:spacing w:val="0"/>
          <w:sz w:val="32"/>
          <w:szCs w:val="32"/>
          <w:lang w:eastAsia="zh-CN"/>
        </w:rPr>
        <w:t>四、做好环境事故风险防范工作，建立健全环境事故应急体系，落实有效的环境事故风险防范和应急措施，确保环境安全。</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五</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报告表经批准后，项目的性质、规模、地点、采用的生产工艺或者防治污染设施、防止生态破坏的措施发生重大变动的，建设单位应重新报批项目的环境影响评价文件。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六</w:t>
      </w:r>
      <w:r>
        <w:rPr>
          <w:rFonts w:hint="default" w:ascii="Times New Roman" w:hAnsi="Times New Roman" w:eastAsia="方正仿宋简体" w:cs="Times New Roman"/>
          <w:spacing w:val="0"/>
          <w:sz w:val="32"/>
          <w:szCs w:val="32"/>
        </w:rPr>
        <w:t>、建设项目应严格执行配套建设的环境保护设施与主体工程同时设计、同时施工、同时投产使用的环境保护“三同时”制度。</w:t>
      </w:r>
    </w:p>
    <w:p>
      <w:pPr>
        <w:spacing w:line="600" w:lineRule="exact"/>
        <w:ind w:firstLine="640" w:firstLineChars="200"/>
        <w:rPr>
          <w:color w:val="auto"/>
          <w:sz w:val="32"/>
          <w:szCs w:val="32"/>
        </w:rPr>
      </w:pPr>
      <w:r>
        <w:rPr>
          <w:rFonts w:hint="eastAsia" w:ascii="仿宋_GB2312" w:hAnsi="仿宋_GB2312"/>
          <w:color w:val="auto"/>
          <w:sz w:val="32"/>
          <w:szCs w:val="32"/>
          <w:lang w:eastAsia="zh-CN"/>
        </w:rPr>
        <w:t>七、</w:t>
      </w:r>
      <w:r>
        <w:rPr>
          <w:rFonts w:hint="eastAsia" w:ascii="仿宋_GB2312" w:hAnsi="仿宋_GB2312"/>
          <w:color w:val="auto"/>
          <w:sz w:val="32"/>
          <w:szCs w:val="32"/>
        </w:rPr>
        <w:t>项目建成后，</w:t>
      </w:r>
      <w:r>
        <w:rPr>
          <w:rFonts w:hint="eastAsia" w:ascii="仿宋_GB2312" w:hAnsi="仿宋_GB2312"/>
          <w:color w:val="auto"/>
          <w:sz w:val="32"/>
          <w:szCs w:val="32"/>
          <w:lang w:eastAsia="zh-CN"/>
        </w:rPr>
        <w:t>请贵单位</w:t>
      </w:r>
      <w:r>
        <w:rPr>
          <w:rFonts w:hint="eastAsia" w:ascii="仿宋_GB2312" w:hAnsi="仿宋_GB2312"/>
          <w:color w:val="auto"/>
          <w:sz w:val="32"/>
          <w:szCs w:val="32"/>
        </w:rPr>
        <w:t>按</w:t>
      </w:r>
      <w:r>
        <w:rPr>
          <w:rFonts w:hint="eastAsia" w:ascii="仿宋_GB2312" w:hAnsi="仿宋_GB2312"/>
          <w:color w:val="auto"/>
          <w:sz w:val="32"/>
          <w:szCs w:val="32"/>
          <w:lang w:eastAsia="zh-CN"/>
        </w:rPr>
        <w:t>有关</w:t>
      </w:r>
      <w:r>
        <w:rPr>
          <w:rFonts w:hint="eastAsia" w:ascii="仿宋_GB2312" w:hAnsi="仿宋_GB2312"/>
          <w:color w:val="auto"/>
          <w:sz w:val="32"/>
          <w:szCs w:val="32"/>
        </w:rPr>
        <w:t>规定开展项目竣工环境保护验收</w:t>
      </w:r>
      <w:r>
        <w:rPr>
          <w:rFonts w:hint="eastAsia" w:ascii="仿宋_GB2312" w:hAnsi="仿宋_GB2312"/>
          <w:color w:val="auto"/>
          <w:sz w:val="32"/>
          <w:szCs w:val="32"/>
          <w:lang w:eastAsia="zh-CN"/>
        </w:rPr>
        <w:t>，并报我局备案</w:t>
      </w:r>
      <w:r>
        <w:rPr>
          <w:color w:val="auto"/>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此复。</w:t>
      </w:r>
    </w:p>
    <w:p>
      <w:pPr>
        <w:pStyle w:val="5"/>
        <w:rPr>
          <w:rFonts w:hint="default" w:ascii="Times New Roman" w:hAnsi="Times New Roman" w:eastAsia="方正仿宋简体" w:cs="Times New Roman"/>
          <w:spacing w:val="0"/>
          <w:sz w:val="32"/>
          <w:szCs w:val="32"/>
          <w:lang w:val="en-US" w:eastAsia="zh-CN"/>
        </w:rPr>
      </w:pPr>
    </w:p>
    <w:p>
      <w:pPr>
        <w:pStyle w:val="5"/>
        <w:rPr>
          <w:rFonts w:hint="default" w:ascii="Times New Roman" w:hAnsi="Times New Roman" w:eastAsia="方正仿宋简体" w:cs="Times New Roman"/>
          <w:spacing w:val="0"/>
          <w:sz w:val="32"/>
          <w:szCs w:val="32"/>
          <w:lang w:val="en-US" w:eastAsia="zh-CN"/>
        </w:rPr>
      </w:pPr>
    </w:p>
    <w:p>
      <w:pPr>
        <w:pStyle w:val="5"/>
        <w:rPr>
          <w:rFonts w:hint="default" w:ascii="Times New Roman" w:hAnsi="Times New Roman" w:eastAsia="方正仿宋简体" w:cs="Times New Roman"/>
          <w:spacing w:val="0"/>
          <w:sz w:val="32"/>
          <w:szCs w:val="32"/>
          <w:lang w:val="en-US" w:eastAsia="zh-CN"/>
        </w:rPr>
      </w:pPr>
    </w:p>
    <w:p>
      <w:pPr>
        <w:pStyle w:val="5"/>
        <w:ind w:firstLine="640" w:firstLineChars="200"/>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（此页无正文）</w:t>
      </w:r>
    </w:p>
    <w:p>
      <w:pPr>
        <w:pStyle w:val="5"/>
        <w:rPr>
          <w:rFonts w:hint="default" w:ascii="Times New Roman" w:hAnsi="Times New Roman" w:eastAsia="方正仿宋简体" w:cs="Times New Roman"/>
          <w:spacing w:val="0"/>
          <w:sz w:val="32"/>
          <w:szCs w:val="32"/>
          <w:lang w:val="en-US" w:eastAsia="zh-CN"/>
        </w:rPr>
      </w:pPr>
    </w:p>
    <w:p>
      <w:pPr>
        <w:pStyle w:val="5"/>
        <w:rPr>
          <w:rFonts w:hint="default" w:ascii="Times New Roman" w:hAnsi="Times New Roman" w:eastAsia="方正仿宋简体" w:cs="Times New Roman"/>
          <w:spacing w:val="0"/>
          <w:sz w:val="32"/>
          <w:szCs w:val="32"/>
          <w:lang w:val="en-US" w:eastAsia="zh-CN"/>
        </w:rPr>
      </w:pPr>
    </w:p>
    <w:p>
      <w:pPr>
        <w:pStyle w:val="5"/>
        <w:rPr>
          <w:rFonts w:hint="default" w:ascii="Times New Roman" w:hAnsi="Times New Roman" w:eastAsia="方正仿宋简体" w:cs="Times New Roman"/>
          <w:spacing w:val="0"/>
          <w:sz w:val="32"/>
          <w:szCs w:val="32"/>
          <w:lang w:val="en-US" w:eastAsia="zh-CN"/>
        </w:rPr>
      </w:pPr>
    </w:p>
    <w:p>
      <w:pPr>
        <w:pStyle w:val="5"/>
        <w:rPr>
          <w:rFonts w:hint="default" w:ascii="Times New Roman" w:hAnsi="Times New Roman" w:eastAsia="方正仿宋简体" w:cs="Times New Roman"/>
          <w:spacing w:val="0"/>
          <w:sz w:val="32"/>
          <w:szCs w:val="32"/>
          <w:lang w:val="en-US" w:eastAsia="zh-CN"/>
        </w:rPr>
      </w:pPr>
    </w:p>
    <w:p>
      <w:pPr>
        <w:pStyle w:val="5"/>
        <w:rPr>
          <w:rFonts w:hint="default" w:ascii="Times New Roman" w:hAnsi="Times New Roman" w:eastAsia="方正仿宋简体" w:cs="Times New Roman"/>
          <w:spacing w:val="0"/>
          <w:sz w:val="32"/>
          <w:szCs w:val="32"/>
          <w:lang w:val="en-US" w:eastAsia="zh-CN"/>
        </w:rPr>
      </w:pPr>
    </w:p>
    <w:p>
      <w:pPr>
        <w:pStyle w:val="5"/>
        <w:rPr>
          <w:rFonts w:hint="default" w:ascii="Times New Roman" w:hAnsi="Times New Roman" w:eastAsia="方正仿宋简体" w:cs="Times New Roman"/>
          <w:spacing w:val="0"/>
          <w:sz w:val="32"/>
          <w:szCs w:val="32"/>
          <w:lang w:val="en-US" w:eastAsia="zh-CN"/>
        </w:rPr>
      </w:pPr>
    </w:p>
    <w:p>
      <w:pPr>
        <w:pStyle w:val="5"/>
        <w:rPr>
          <w:rFonts w:hint="default" w:ascii="Times New Roman" w:hAnsi="Times New Roman" w:eastAsia="方正仿宋简体" w:cs="Times New Roman"/>
          <w:spacing w:val="0"/>
          <w:sz w:val="32"/>
          <w:szCs w:val="32"/>
          <w:lang w:val="en-US" w:eastAsia="zh-CN"/>
        </w:rPr>
      </w:pPr>
    </w:p>
    <w:p>
      <w:pPr>
        <w:pStyle w:val="5"/>
        <w:rPr>
          <w:rFonts w:hint="default" w:ascii="Times New Roman" w:hAnsi="Times New Roman" w:eastAsia="方正仿宋简体" w:cs="Times New Roman"/>
          <w:spacing w:val="0"/>
          <w:sz w:val="32"/>
          <w:szCs w:val="32"/>
          <w:lang w:val="en-US" w:eastAsia="zh-CN"/>
        </w:rPr>
      </w:pPr>
    </w:p>
    <w:p>
      <w:pPr>
        <w:pStyle w:val="5"/>
        <w:rPr>
          <w:rFonts w:hint="default" w:ascii="Times New Roman" w:hAnsi="Times New Roman" w:eastAsia="方正仿宋简体" w:cs="Times New Roman"/>
          <w:spacing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pacing w:val="0"/>
          <w:kern w:val="2"/>
          <w:sz w:val="32"/>
          <w:szCs w:val="32"/>
          <w:lang w:val="en-US" w:eastAsia="zh-CN" w:bidi="ar-SA"/>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pacing w:val="0"/>
          <w:kern w:val="2"/>
          <w:sz w:val="32"/>
          <w:szCs w:val="32"/>
          <w:lang w:val="en-US" w:eastAsia="zh-CN" w:bidi="ar-SA"/>
        </w:rPr>
        <w:t xml:space="preserve"> </w:t>
      </w:r>
      <w:r>
        <w:rPr>
          <w:rFonts w:hint="eastAsia" w:ascii="Times New Roman" w:hAnsi="Times New Roman" w:eastAsia="方正仿宋简体" w:cs="Times New Roman"/>
          <w:spacing w:val="0"/>
          <w:kern w:val="2"/>
          <w:sz w:val="32"/>
          <w:szCs w:val="32"/>
          <w:lang w:val="en-US" w:eastAsia="zh-CN" w:bidi="ar-SA"/>
        </w:rPr>
        <w:t>河源市高新区管委会行政审批局</w:t>
      </w:r>
    </w:p>
    <w:p>
      <w:pPr>
        <w:keepNext w:val="0"/>
        <w:keepLines w:val="0"/>
        <w:pageBreakBefore w:val="0"/>
        <w:widowControl w:val="0"/>
        <w:kinsoku/>
        <w:wordWrap/>
        <w:overflowPunct/>
        <w:topLinePunct w:val="0"/>
        <w:autoSpaceDE/>
        <w:autoSpaceDN/>
        <w:bidi w:val="0"/>
        <w:adjustRightInd/>
        <w:snapToGrid/>
        <w:spacing w:line="600" w:lineRule="exact"/>
        <w:ind w:firstLine="6080" w:firstLineChars="19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20</w:t>
      </w:r>
      <w:r>
        <w:rPr>
          <w:rFonts w:hint="eastAsia"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年</w:t>
      </w:r>
      <w:r>
        <w:rPr>
          <w:rFonts w:hint="eastAsia" w:eastAsia="方正仿宋简体" w:cs="Times New Roman"/>
          <w:color w:val="auto"/>
          <w:sz w:val="32"/>
          <w:szCs w:val="32"/>
          <w:lang w:val="en-US" w:eastAsia="zh-CN"/>
        </w:rPr>
        <w:t>10</w:t>
      </w:r>
      <w:r>
        <w:rPr>
          <w:rFonts w:hint="default" w:ascii="Times New Roman" w:hAnsi="Times New Roman" w:eastAsia="方正仿宋简体" w:cs="Times New Roman"/>
          <w:color w:val="auto"/>
          <w:sz w:val="32"/>
          <w:szCs w:val="32"/>
        </w:rPr>
        <w:t>月</w:t>
      </w:r>
      <w:r>
        <w:rPr>
          <w:rFonts w:hint="eastAsia" w:eastAsia="方正仿宋简体" w:cs="Times New Roman"/>
          <w:color w:val="auto"/>
          <w:sz w:val="32"/>
          <w:szCs w:val="32"/>
          <w:lang w:val="en-US" w:eastAsia="zh-CN"/>
        </w:rPr>
        <w:t>12</w:t>
      </w:r>
      <w:r>
        <w:rPr>
          <w:rFonts w:hint="default" w:ascii="Times New Roman" w:hAnsi="Times New Roman" w:eastAsia="方正仿宋简体" w:cs="Times New Roman"/>
          <w:color w:val="auto"/>
          <w:sz w:val="32"/>
          <w:szCs w:val="32"/>
        </w:rPr>
        <w:t>日</w:t>
      </w:r>
    </w:p>
    <w:p>
      <w:pPr>
        <w:pStyle w:val="5"/>
        <w:rPr>
          <w:rFonts w:hint="default" w:ascii="Times New Roman" w:hAnsi="Times New Roman" w:eastAsia="方正仿宋简体" w:cs="Times New Roman"/>
          <w:color w:val="auto"/>
          <w:sz w:val="32"/>
          <w:szCs w:val="32"/>
        </w:rPr>
      </w:pPr>
    </w:p>
    <w:p>
      <w:pPr>
        <w:pStyle w:val="5"/>
        <w:rPr>
          <w:rFonts w:hint="default" w:ascii="Times New Roman" w:hAnsi="Times New Roman" w:eastAsia="方正仿宋简体" w:cs="Times New Roman"/>
          <w:color w:val="auto"/>
          <w:sz w:val="32"/>
          <w:szCs w:val="32"/>
        </w:rPr>
      </w:pPr>
    </w:p>
    <w:p>
      <w:pPr>
        <w:pStyle w:val="5"/>
        <w:rPr>
          <w:rFonts w:hint="default" w:ascii="Times New Roman" w:hAnsi="Times New Roman" w:eastAsia="方正仿宋简体" w:cs="Times New Roman"/>
          <w:color w:val="auto"/>
          <w:sz w:val="32"/>
          <w:szCs w:val="32"/>
        </w:rPr>
      </w:pPr>
    </w:p>
    <w:p>
      <w:pPr>
        <w:pStyle w:val="5"/>
        <w:rPr>
          <w:rFonts w:hint="default" w:ascii="Times New Roman" w:hAnsi="Times New Roman" w:eastAsia="方正仿宋简体" w:cs="Times New Roman"/>
          <w:color w:val="auto"/>
          <w:sz w:val="32"/>
          <w:szCs w:val="32"/>
        </w:rPr>
      </w:pPr>
    </w:p>
    <w:p>
      <w:pPr>
        <w:pStyle w:val="5"/>
        <w:rPr>
          <w:rFonts w:hint="default" w:ascii="Times New Roman" w:hAnsi="Times New Roman" w:eastAsia="方正仿宋简体" w:cs="Times New Roman"/>
          <w:color w:val="auto"/>
          <w:sz w:val="32"/>
          <w:szCs w:val="32"/>
        </w:rPr>
      </w:pPr>
    </w:p>
    <w:p>
      <w:pPr>
        <w:pStyle w:val="5"/>
        <w:rPr>
          <w:rFonts w:hint="default" w:ascii="Times New Roman" w:hAnsi="Times New Roman" w:eastAsia="方正仿宋简体" w:cs="Times New Roman"/>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lang w:eastAsia="zh-CN"/>
        </w:rPr>
      </w:pPr>
      <w:r>
        <w:rPr>
          <w:rFonts w:hint="default" w:ascii="Times New Roman" w:hAnsi="Times New Roman" w:cs="Times New Roman"/>
          <w:b w:val="0"/>
          <w:bCs w:val="0"/>
          <w:color w:val="auto"/>
          <w:sz w:val="32"/>
        </w:rPr>
        <w:pict>
          <v:line id="直接连接符 1" o:spid="_x0000_s2050" o:spt="20" style="position:absolute;left:0pt;margin-left:0.8pt;margin-top:0.5pt;height:0pt;width:453.1pt;z-index:251671552;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送：市高新区管委会、市生态环境局</w:t>
      </w:r>
    </w:p>
    <w:p>
      <w:pPr>
        <w:pStyle w:val="5"/>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rPr>
      </w:pPr>
      <w:r>
        <w:rPr>
          <w:rFonts w:hint="default" w:ascii="Times New Roman" w:hAnsi="Times New Roman" w:eastAsia="华文仿宋" w:cs="Times New Roman"/>
          <w:color w:val="auto"/>
          <w:sz w:val="32"/>
          <w:szCs w:val="32"/>
          <w:lang w:eastAsia="zh-CN"/>
        </w:rPr>
        <w:t>发</w:t>
      </w:r>
      <w:r>
        <w:rPr>
          <w:rFonts w:hint="default" w:ascii="Times New Roman" w:hAnsi="Times New Roman" w:eastAsia="华文仿宋" w:cs="Times New Roman"/>
          <w:color w:val="auto"/>
          <w:sz w:val="32"/>
          <w:szCs w:val="32"/>
        </w:rPr>
        <w:t>：环境保护和城市管理局、综合执法局</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b w:val="0"/>
          <w:bCs w:val="0"/>
          <w:i w:val="0"/>
          <w:caps w:val="0"/>
          <w:color w:val="auto"/>
          <w:spacing w:val="0"/>
          <w:sz w:val="32"/>
          <w:szCs w:val="32"/>
          <w:shd w:val="clear" w:fill="FFFFFF"/>
          <w:lang w:val="en-US" w:eastAsia="zh-CN"/>
        </w:rPr>
      </w:pPr>
      <w:r>
        <w:rPr>
          <w:rFonts w:hint="default" w:ascii="Times New Roman" w:hAnsi="Times New Roman" w:cs="Times New Roman"/>
          <w:b w:val="0"/>
          <w:bCs w:val="0"/>
          <w:color w:val="auto"/>
          <w:sz w:val="32"/>
        </w:rPr>
        <w:pict>
          <v:line id="_x0000_s2051" o:spid="_x0000_s2051" o:spt="20" style="position:absolute;left:0pt;margin-left:1.6pt;margin-top:30.1pt;height:0pt;width:453.1pt;z-index:251700224;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cs="Times New Roman"/>
          <w:b w:val="0"/>
          <w:bCs w:val="0"/>
          <w:color w:val="auto"/>
          <w:sz w:val="32"/>
        </w:rPr>
        <w:pict>
          <v:line id="_x0000_s2052" o:spid="_x0000_s2052" o:spt="20" style="position:absolute;left:0pt;margin-left:0pt;margin-top:3.1pt;height:0pt;width:453.1pt;z-index:251685888;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市</w:t>
      </w:r>
      <w:r>
        <w:rPr>
          <w:rFonts w:hint="default" w:ascii="Times New Roman" w:hAnsi="Times New Roman" w:eastAsia="华文仿宋" w:cs="Times New Roman"/>
          <w:color w:val="auto"/>
          <w:sz w:val="32"/>
          <w:szCs w:val="32"/>
        </w:rPr>
        <w:t xml:space="preserve">高新区行政审批局           </w:t>
      </w:r>
      <w:r>
        <w:rPr>
          <w:rFonts w:hint="eastAsia" w:eastAsia="华文仿宋" w:cs="Times New Roman"/>
          <w:color w:val="auto"/>
          <w:sz w:val="32"/>
          <w:szCs w:val="32"/>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 xml:space="preserve"> 20</w:t>
      </w:r>
      <w:r>
        <w:rPr>
          <w:rFonts w:hint="eastAsia" w:eastAsia="方正仿宋简体" w:cs="Times New Roman"/>
          <w:b w:val="0"/>
          <w:bCs w:val="0"/>
          <w:i w:val="0"/>
          <w:caps w:val="0"/>
          <w:color w:val="auto"/>
          <w:spacing w:val="0"/>
          <w:sz w:val="32"/>
          <w:szCs w:val="32"/>
          <w:shd w:val="clear" w:fill="FFFFFF"/>
          <w:lang w:val="en-US" w:eastAsia="zh-CN"/>
        </w:rPr>
        <w:t>20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年</w:t>
      </w:r>
      <w:r>
        <w:rPr>
          <w:rFonts w:hint="eastAsia" w:eastAsia="方正仿宋简体" w:cs="Times New Roman"/>
          <w:b w:val="0"/>
          <w:bCs w:val="0"/>
          <w:i w:val="0"/>
          <w:caps w:val="0"/>
          <w:color w:val="auto"/>
          <w:spacing w:val="0"/>
          <w:sz w:val="32"/>
          <w:szCs w:val="32"/>
          <w:shd w:val="clear" w:fill="FFFFFF"/>
          <w:lang w:val="en-US" w:eastAsia="zh-CN"/>
        </w:rPr>
        <w:t>10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月</w:t>
      </w:r>
      <w:r>
        <w:rPr>
          <w:rFonts w:hint="eastAsia" w:eastAsia="方正仿宋简体" w:cs="Times New Roman"/>
          <w:b w:val="0"/>
          <w:bCs w:val="0"/>
          <w:i w:val="0"/>
          <w:caps w:val="0"/>
          <w:color w:val="auto"/>
          <w:spacing w:val="0"/>
          <w:sz w:val="32"/>
          <w:szCs w:val="32"/>
          <w:shd w:val="clear" w:fill="FFFFFF"/>
          <w:lang w:val="en-US" w:eastAsia="zh-CN"/>
        </w:rPr>
        <w:t>12</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日印发</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p>
    <w:p>
      <w:pPr>
        <w:pStyle w:val="5"/>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cs="Times New Roman"/>
          <w:sz w:val="32"/>
          <w:szCs w:val="32"/>
        </w:rPr>
      </w:pP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（共印</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份</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，存档1份</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D4A8A"/>
    <w:rsid w:val="00721E0F"/>
    <w:rsid w:val="008560BE"/>
    <w:rsid w:val="008B010E"/>
    <w:rsid w:val="009A0599"/>
    <w:rsid w:val="00BA08DA"/>
    <w:rsid w:val="00BC5687"/>
    <w:rsid w:val="00CE6876"/>
    <w:rsid w:val="00DE7F36"/>
    <w:rsid w:val="00DF5386"/>
    <w:rsid w:val="01E46EAB"/>
    <w:rsid w:val="03B269EB"/>
    <w:rsid w:val="06C95E74"/>
    <w:rsid w:val="07EF4AC0"/>
    <w:rsid w:val="086C13ED"/>
    <w:rsid w:val="0B017DFC"/>
    <w:rsid w:val="0C7348F6"/>
    <w:rsid w:val="0EAA775B"/>
    <w:rsid w:val="0FA97F3A"/>
    <w:rsid w:val="128D6F29"/>
    <w:rsid w:val="13AD6107"/>
    <w:rsid w:val="174B4C0D"/>
    <w:rsid w:val="17AF6709"/>
    <w:rsid w:val="17F40652"/>
    <w:rsid w:val="18372E0F"/>
    <w:rsid w:val="18D97685"/>
    <w:rsid w:val="18DB62C7"/>
    <w:rsid w:val="198A7200"/>
    <w:rsid w:val="1B902832"/>
    <w:rsid w:val="1E1259BA"/>
    <w:rsid w:val="2166526B"/>
    <w:rsid w:val="21CB6A60"/>
    <w:rsid w:val="22EF397C"/>
    <w:rsid w:val="246401C0"/>
    <w:rsid w:val="25C80578"/>
    <w:rsid w:val="273F223B"/>
    <w:rsid w:val="277B5530"/>
    <w:rsid w:val="27BC1E2E"/>
    <w:rsid w:val="2A304B67"/>
    <w:rsid w:val="2C5100B5"/>
    <w:rsid w:val="2DBB221D"/>
    <w:rsid w:val="2E6260A8"/>
    <w:rsid w:val="2F6E616E"/>
    <w:rsid w:val="2F9C725A"/>
    <w:rsid w:val="32CE304A"/>
    <w:rsid w:val="34883D42"/>
    <w:rsid w:val="35C34C5F"/>
    <w:rsid w:val="37D63F30"/>
    <w:rsid w:val="38650D70"/>
    <w:rsid w:val="38CE0856"/>
    <w:rsid w:val="396B7181"/>
    <w:rsid w:val="3B3F2B14"/>
    <w:rsid w:val="3E277305"/>
    <w:rsid w:val="3F3B789E"/>
    <w:rsid w:val="41A70ABB"/>
    <w:rsid w:val="422D71A3"/>
    <w:rsid w:val="4299329A"/>
    <w:rsid w:val="42C93271"/>
    <w:rsid w:val="430A0DBD"/>
    <w:rsid w:val="433419DE"/>
    <w:rsid w:val="43AC3FCE"/>
    <w:rsid w:val="47D171B3"/>
    <w:rsid w:val="49373F2E"/>
    <w:rsid w:val="4A016248"/>
    <w:rsid w:val="4BFD01D9"/>
    <w:rsid w:val="4C8110D1"/>
    <w:rsid w:val="4E5936D6"/>
    <w:rsid w:val="51D77B6E"/>
    <w:rsid w:val="53C81961"/>
    <w:rsid w:val="5439514D"/>
    <w:rsid w:val="56AD03A4"/>
    <w:rsid w:val="57970437"/>
    <w:rsid w:val="5C8D6DEC"/>
    <w:rsid w:val="5E1C2537"/>
    <w:rsid w:val="60167BD9"/>
    <w:rsid w:val="62F75095"/>
    <w:rsid w:val="63FC38AF"/>
    <w:rsid w:val="649D6655"/>
    <w:rsid w:val="668A1FF6"/>
    <w:rsid w:val="692B2656"/>
    <w:rsid w:val="6E984032"/>
    <w:rsid w:val="6EBB720B"/>
    <w:rsid w:val="6F5B03D7"/>
    <w:rsid w:val="7149349A"/>
    <w:rsid w:val="729A5FFC"/>
    <w:rsid w:val="767370E1"/>
    <w:rsid w:val="795F57FF"/>
    <w:rsid w:val="798448BF"/>
    <w:rsid w:val="7A1824C2"/>
    <w:rsid w:val="7C3D10E8"/>
    <w:rsid w:val="7DE035E1"/>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styleId="4">
    <w:name w:val="Normal (Web)"/>
    <w:basedOn w:val="1"/>
    <w:qFormat/>
    <w:uiPriority w:val="0"/>
    <w:pPr>
      <w:widowControl/>
      <w:spacing w:before="100" w:beforeAutospacing="1" w:after="100" w:afterAutospacing="1"/>
      <w:jc w:val="left"/>
    </w:pPr>
    <w:rPr>
      <w:rFonts w:ascii="宋体" w:hAnsi="宋体" w:cs="Times New Roman"/>
      <w:kern w:val="0"/>
      <w:sz w:val="24"/>
      <w:szCs w:val="24"/>
    </w:rPr>
  </w:style>
  <w:style w:type="paragraph" w:styleId="5">
    <w:name w:val="Plain Text"/>
    <w:basedOn w:val="1"/>
    <w:qFormat/>
    <w:uiPriority w:val="0"/>
    <w:rPr>
      <w:rFonts w:ascii="宋体" w:hAnsi="Courier New"/>
      <w:sz w:val="28"/>
      <w:szCs w:val="20"/>
    </w:rPr>
  </w:style>
  <w:style w:type="paragraph" w:styleId="6">
    <w:name w:val="Date"/>
    <w:basedOn w:val="1"/>
    <w:next w:val="1"/>
    <w:link w:val="14"/>
    <w:qFormat/>
    <w:uiPriority w:val="0"/>
    <w:pPr>
      <w:ind w:left="100" w:leftChars="2500"/>
    </w:p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Char"/>
    <w:basedOn w:val="10"/>
    <w:link w:val="8"/>
    <w:qFormat/>
    <w:uiPriority w:val="0"/>
    <w:rPr>
      <w:rFonts w:eastAsia="仿宋_GB2312"/>
      <w:kern w:val="2"/>
      <w:sz w:val="18"/>
      <w:szCs w:val="18"/>
    </w:rPr>
  </w:style>
  <w:style w:type="character" w:customStyle="1" w:styleId="13">
    <w:name w:val="页脚 Char"/>
    <w:basedOn w:val="10"/>
    <w:link w:val="7"/>
    <w:qFormat/>
    <w:uiPriority w:val="0"/>
    <w:rPr>
      <w:rFonts w:eastAsia="仿宋_GB2312"/>
      <w:kern w:val="2"/>
      <w:sz w:val="18"/>
      <w:szCs w:val="18"/>
    </w:rPr>
  </w:style>
  <w:style w:type="character" w:customStyle="1" w:styleId="14">
    <w:name w:val="日期 Char"/>
    <w:basedOn w:val="10"/>
    <w:link w:val="6"/>
    <w:qFormat/>
    <w:uiPriority w:val="0"/>
    <w:rPr>
      <w:rFonts w:eastAsia="仿宋_GB2312"/>
      <w:kern w:val="2"/>
      <w:sz w:val="30"/>
      <w:szCs w:val="24"/>
    </w:rPr>
  </w:style>
  <w:style w:type="paragraph" w:customStyle="1" w:styleId="15">
    <w:name w:val="Table Paragraph"/>
    <w:basedOn w:val="1"/>
    <w:qFormat/>
    <w:uiPriority w:val="1"/>
    <w:pPr>
      <w:jc w:val="left"/>
    </w:pPr>
    <w:rPr>
      <w:rFonts w:ascii="Calibri" w:hAnsi="Calibri" w:eastAsia="宋体"/>
      <w:kern w:val="0"/>
      <w:sz w:val="22"/>
      <w:szCs w:val="22"/>
      <w:lang w:eastAsia="en-US"/>
    </w:rPr>
  </w:style>
  <w:style w:type="paragraph" w:customStyle="1" w:styleId="16">
    <w:name w:val="技术评估意见正文"/>
    <w:basedOn w:val="17"/>
    <w:qFormat/>
    <w:uiPriority w:val="0"/>
    <w:pPr>
      <w:jc w:val="both"/>
    </w:pPr>
    <w:rPr>
      <w:rFonts w:hAnsi="宋体" w:eastAsia="仿宋_GB2312"/>
      <w:color w:val="auto"/>
      <w:kern w:val="0"/>
      <w:sz w:val="32"/>
      <w:szCs w:val="32"/>
    </w:rPr>
  </w:style>
  <w:style w:type="paragraph" w:customStyle="1" w:styleId="17">
    <w:name w:val="评估意见正文文字"/>
    <w:basedOn w:val="1"/>
    <w:qFormat/>
    <w:uiPriority w:val="0"/>
    <w:pPr>
      <w:ind w:firstLine="640" w:firstLineChars="200"/>
      <w:jc w:val="left"/>
    </w:pPr>
    <w:rPr>
      <w:rFonts w:ascii="Times New Roman" w:hAnsi="Times New Roman" w:eastAsia="仿宋" w:cs="Times New Roman"/>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169</Words>
  <Characters>964</Characters>
  <Lines>8</Lines>
  <Paragraphs>2</Paragraphs>
  <TotalTime>35</TotalTime>
  <ScaleCrop>false</ScaleCrop>
  <LinksUpToDate>false</LinksUpToDate>
  <CharactersWithSpaces>1131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2020-08-05T01:58:00Z</cp:lastPrinted>
  <dcterms:modified xsi:type="dcterms:W3CDTF">2020-10-14T06:52:08Z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