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eastAsia="方正小标宋简体" w:cs="Times New Roman"/>
          <w:b w:val="0"/>
          <w:bCs/>
          <w:spacing w:val="-6"/>
          <w:sz w:val="44"/>
          <w:szCs w:val="44"/>
          <w:lang w:eastAsia="zh-CN"/>
        </w:rPr>
        <w:t>河源市中色研达科技有限公司年加工铝板7200吨建设项目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河源市中色研达科技有限公司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贵单位报送的《河源市中色研达科技有限公司年加工铝板7200吨建设项目环境影响报告表》及报批函等材料收悉。经研究，批复如下：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一、河源市中色研达科技有限公司位于河源市高新区新兴大道东、科技大道南，项目总投资300万元，总占地面积13000m</w:t>
      </w:r>
      <w:r>
        <w:rPr>
          <w:rFonts w:hint="eastAsia" w:eastAsia="方正仿宋简体" w:cs="Times New Roman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，总建筑面积8000m</w:t>
      </w:r>
      <w:r>
        <w:rPr>
          <w:rFonts w:hint="eastAsia" w:eastAsia="方正仿宋简体" w:cs="Times New Roman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年加工铝板7200吨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。项目劳动定员80人，均不在厂区内食宿，年工作300天，每天工作8小时。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ascii="ti" w:eastAsia="仿宋" w:cs="Times New Roman"/>
          <w:sz w:val="32"/>
          <w:szCs w:val="32"/>
          <w:lang w:eastAsia="zh-CN"/>
        </w:rPr>
        <w:t>广东省环境保护职业技术学校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评估意见，在落实各项污染防治措施、确保污染物排放稳定达标及符合总量控制的前提下，项目按照报告表中所列的性质、规模、地点建设，从环境保护角度可行。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严格执行“雨污分流”制度，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雨水排入市政雨水管道；生活污水经三级化粪池预处理达到广东省《水污染物排放限值》（DB44/26-2001）第二时段三级标准后排入市政污水管网，排入</w:t>
      </w:r>
      <w:r>
        <w:rPr>
          <w:rFonts w:hint="eastAsia" w:ascii="仿宋" w:hAnsi="仿宋" w:eastAsia="仿宋"/>
          <w:lang w:eastAsia="zh-CN"/>
        </w:rPr>
        <w:t>园区</w:t>
      </w:r>
      <w:r>
        <w:rPr>
          <w:rFonts w:hint="eastAsia" w:ascii="仿宋" w:hAnsi="仿宋" w:eastAsia="仿宋"/>
        </w:rPr>
        <w:t>污水处理厂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燃烧废气经收集处理后按规范高空排放，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烟尘、烟气黑度执行《工业炉窑大气污染物排放标准》（GB9078-1996）表2中金属加热炉对应的二级标准，SO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NO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bscript"/>
        </w:rPr>
        <w:t>x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参照执行广东省地方标准《大气污染物排放限值》（DB 44/27-2001）中的排放限值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锯切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生产过程需加强车间通风与粉尘收集，确保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锯切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粉尘排放浓度符合广东省地方标准《大气污染物排放限值》（DB44/27-2001）第二时段颗粒物无组织排放监控浓度限值。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（三）做好噪声污染防治工作。合理布局机械设备，采取有效的隔声、消声等措施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</w:t>
      </w:r>
      <w:r>
        <w:rPr>
          <w:rFonts w:hint="eastAsia" w:eastAsia="方正仿宋简体"/>
          <w:sz w:val="32"/>
          <w:szCs w:val="32"/>
        </w:rPr>
        <w:t>做好固体废物的分类收集和综合利用工作，防止造成二次污染。危险废物应按规范要求处理处置，其在厂内暂存应符合《危险废物贮存污染控制标准》（GB18579-2001）；一般固体废弃物应综合利用或妥善处置，其在厂内暂存应符合《一般工业固体废物贮存、处置场污染控制标准》（GB18599-2001）；生活垃圾统一收集后交由环卫部门清运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项目废气污染物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SO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、NO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bscript"/>
          <w:lang w:val="en-US" w:eastAsia="zh-CN"/>
        </w:rPr>
        <w:t>x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排放总量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分别控制在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0.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160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吨/年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0.</w:t>
      </w:r>
      <w:r>
        <w:rPr>
          <w:rFonts w:hint="eastAsia" w:eastAsia="方正仿宋简体" w:cs="Times New Roman"/>
          <w:spacing w:val="0"/>
          <w:sz w:val="32"/>
          <w:szCs w:val="32"/>
          <w:lang w:val="en-US" w:eastAsia="zh-CN"/>
        </w:rPr>
        <w:t>748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吨/年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以内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废气污染物排放总量指标纳入《深圳（河源）产业转移工业园扩园环境影响报告书》所核定总量指标中调剂解决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烟尘有组织排放量控制在0.096吨/年以内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仿宋简体"/>
          <w:sz w:val="32"/>
          <w:szCs w:val="32"/>
        </w:rPr>
        <w:t>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五、报告表经批准后，项目的性质、规模、地点、采用的生产工艺或者防治污染设施、防止生态破坏的措施发生重大变动的，建设单位应重新报批项目的环境影响评价文件。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六、建设项目应严格执行配套建设的环境保护设施与主体工程同时设计、同时施工、同时投产使用的环境保护“三同时”制度。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七、项目建成后，请贵单位按有关规定开展项目竣工环境保护验收，并报我局备案。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ind w:firstLine="640" w:firstLineChars="200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（此页无内容）</w:t>
      </w: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5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59530B"/>
    <w:rsid w:val="01E46EAB"/>
    <w:rsid w:val="03B269EB"/>
    <w:rsid w:val="06C95E74"/>
    <w:rsid w:val="07622397"/>
    <w:rsid w:val="07EF4AC0"/>
    <w:rsid w:val="086C13ED"/>
    <w:rsid w:val="0B017DFC"/>
    <w:rsid w:val="0C7348F6"/>
    <w:rsid w:val="0EAA775B"/>
    <w:rsid w:val="0FC00E29"/>
    <w:rsid w:val="128D6F29"/>
    <w:rsid w:val="13AD6107"/>
    <w:rsid w:val="174B4C0D"/>
    <w:rsid w:val="17AF6709"/>
    <w:rsid w:val="17F40652"/>
    <w:rsid w:val="18372E0F"/>
    <w:rsid w:val="18D97685"/>
    <w:rsid w:val="198A7200"/>
    <w:rsid w:val="1B902832"/>
    <w:rsid w:val="1E1259BA"/>
    <w:rsid w:val="2166526B"/>
    <w:rsid w:val="21CB6A60"/>
    <w:rsid w:val="22EF397C"/>
    <w:rsid w:val="246401C0"/>
    <w:rsid w:val="25C80578"/>
    <w:rsid w:val="273F223B"/>
    <w:rsid w:val="277B5530"/>
    <w:rsid w:val="27BC1E2E"/>
    <w:rsid w:val="2A304B67"/>
    <w:rsid w:val="2C5100B5"/>
    <w:rsid w:val="2DBB221D"/>
    <w:rsid w:val="2E6260A8"/>
    <w:rsid w:val="2F6E616E"/>
    <w:rsid w:val="32CE304A"/>
    <w:rsid w:val="34883D42"/>
    <w:rsid w:val="35C34C5F"/>
    <w:rsid w:val="37D63F30"/>
    <w:rsid w:val="38650D70"/>
    <w:rsid w:val="38CE0856"/>
    <w:rsid w:val="396B7181"/>
    <w:rsid w:val="3B3F2B14"/>
    <w:rsid w:val="3E277305"/>
    <w:rsid w:val="3EC526CC"/>
    <w:rsid w:val="3F3B789E"/>
    <w:rsid w:val="417D70DC"/>
    <w:rsid w:val="41A70ABB"/>
    <w:rsid w:val="422D71A3"/>
    <w:rsid w:val="4299329A"/>
    <w:rsid w:val="42C93271"/>
    <w:rsid w:val="430A0DBD"/>
    <w:rsid w:val="433419DE"/>
    <w:rsid w:val="43AC3FCE"/>
    <w:rsid w:val="44867688"/>
    <w:rsid w:val="47D171B3"/>
    <w:rsid w:val="49373F2E"/>
    <w:rsid w:val="4A016248"/>
    <w:rsid w:val="4BFD01D9"/>
    <w:rsid w:val="4C8110D1"/>
    <w:rsid w:val="4E5936D6"/>
    <w:rsid w:val="51D77B6E"/>
    <w:rsid w:val="53C81961"/>
    <w:rsid w:val="5439514D"/>
    <w:rsid w:val="55E236A8"/>
    <w:rsid w:val="56AD03A4"/>
    <w:rsid w:val="57970437"/>
    <w:rsid w:val="5B9B2781"/>
    <w:rsid w:val="5C8D6DEC"/>
    <w:rsid w:val="5E1C2537"/>
    <w:rsid w:val="60167BD9"/>
    <w:rsid w:val="60DF1477"/>
    <w:rsid w:val="63FC38AF"/>
    <w:rsid w:val="649D6655"/>
    <w:rsid w:val="668A1FF6"/>
    <w:rsid w:val="68B1312C"/>
    <w:rsid w:val="692B2656"/>
    <w:rsid w:val="6E984032"/>
    <w:rsid w:val="6EBB720B"/>
    <w:rsid w:val="6F5B03D7"/>
    <w:rsid w:val="72390BC5"/>
    <w:rsid w:val="729A5FFC"/>
    <w:rsid w:val="767370E1"/>
    <w:rsid w:val="795F57FF"/>
    <w:rsid w:val="798448BF"/>
    <w:rsid w:val="7A1824C2"/>
    <w:rsid w:val="7BA42888"/>
    <w:rsid w:val="7C3D10E8"/>
    <w:rsid w:val="7DE035E1"/>
    <w:rsid w:val="7E46141D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</w:rPr>
  </w:style>
  <w:style w:type="paragraph" w:styleId="4">
    <w:name w:val="List"/>
    <w:basedOn w:val="1"/>
    <w:next w:val="1"/>
    <w:unhideWhenUsed/>
    <w:qFormat/>
    <w:uiPriority w:val="0"/>
    <w:pPr>
      <w:ind w:left="200" w:hanging="200" w:hangingChars="200"/>
      <w:contextualSpacing/>
    </w:pPr>
    <w:rPr>
      <w:rFonts w:cs="Times New Roman"/>
    </w:rPr>
  </w:style>
  <w:style w:type="paragraph" w:styleId="5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日期 Char"/>
    <w:basedOn w:val="10"/>
    <w:link w:val="6"/>
    <w:qFormat/>
    <w:uiPriority w:val="0"/>
    <w:rPr>
      <w:rFonts w:eastAsia="仿宋_GB2312"/>
      <w:kern w:val="2"/>
      <w:sz w:val="30"/>
      <w:szCs w:val="24"/>
    </w:r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6">
    <w:name w:val="技术评估意见正文"/>
    <w:basedOn w:val="17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7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6</TotalTime>
  <ScaleCrop>false</ScaleCrop>
  <LinksUpToDate>false</LinksUpToDate>
  <CharactersWithSpaces>1131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2020-08-05T01:58:00Z</cp:lastPrinted>
  <dcterms:modified xsi:type="dcterms:W3CDTF">2020-09-28T08:59:11Z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