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5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eastAsia" w:eastAsia="黑体" w:cs="Times New Roman"/>
          <w:lang w:val="en-US" w:eastAsia="zh-CN"/>
        </w:rPr>
        <w:t>3</w:t>
      </w:r>
    </w:p>
    <w:p w14:paraId="4BE2F1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2024年河源市高新区招商有限公司负责人薪酬信息披露</w:t>
      </w:r>
    </w:p>
    <w:p w14:paraId="576A8F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lang w:val="en-US" w:eastAsia="zh-CN"/>
        </w:rPr>
      </w:pPr>
    </w:p>
    <w:p w14:paraId="35223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现将本企业2024年负责人薪酬信息披露如下：</w:t>
      </w:r>
    </w:p>
    <w:p w14:paraId="4836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32" w:firstLineChars="200"/>
        <w:jc w:val="right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单位：万元</w:t>
      </w:r>
    </w:p>
    <w:tbl>
      <w:tblPr>
        <w:tblStyle w:val="6"/>
        <w:tblW w:w="5094" w:type="pct"/>
        <w:tblInd w:w="-2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385"/>
        <w:gridCol w:w="1238"/>
        <w:gridCol w:w="1082"/>
        <w:gridCol w:w="2486"/>
        <w:gridCol w:w="1756"/>
        <w:gridCol w:w="1484"/>
        <w:gridCol w:w="1449"/>
        <w:gridCol w:w="1259"/>
      </w:tblGrid>
      <w:tr w14:paraId="66BE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08" w:type="pct"/>
            <w:vMerge w:val="restart"/>
            <w:noWrap w:val="0"/>
            <w:vAlign w:val="center"/>
          </w:tcPr>
          <w:p w14:paraId="4BE06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5E5D4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24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EAA2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6CA1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468" w:type="pct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D881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任职起止时间</w:t>
            </w:r>
          </w:p>
        </w:tc>
        <w:tc>
          <w:tcPr>
            <w:tcW w:w="2013" w:type="pct"/>
            <w:gridSpan w:val="3"/>
            <w:tcBorders>
              <w:left w:val="nil"/>
            </w:tcBorders>
            <w:noWrap w:val="0"/>
            <w:vAlign w:val="center"/>
          </w:tcPr>
          <w:p w14:paraId="39D7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2024年度从本公司获得的税前薪酬情况</w:t>
            </w:r>
          </w:p>
        </w:tc>
        <w:tc>
          <w:tcPr>
            <w:tcW w:w="561" w:type="pct"/>
            <w:vMerge w:val="restart"/>
            <w:noWrap w:val="0"/>
            <w:vAlign w:val="center"/>
          </w:tcPr>
          <w:p w14:paraId="2600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433FC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20XX年—2024年</w:t>
            </w:r>
          </w:p>
          <w:p w14:paraId="0B3D5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任期激励收入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6F2A1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5588A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是否在股东单位或其他关联方领取薪酬</w:t>
            </w:r>
          </w:p>
        </w:tc>
        <w:tc>
          <w:tcPr>
            <w:tcW w:w="476" w:type="pct"/>
            <w:vMerge w:val="restart"/>
            <w:noWrap w:val="0"/>
            <w:vAlign w:val="center"/>
          </w:tcPr>
          <w:p w14:paraId="6A83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在关联方领取的税前总薪酬</w:t>
            </w:r>
          </w:p>
        </w:tc>
      </w:tr>
      <w:tr w14:paraId="49B6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408" w:type="pct"/>
            <w:vMerge w:val="continue"/>
            <w:noWrap w:val="0"/>
            <w:vAlign w:val="center"/>
          </w:tcPr>
          <w:p w14:paraId="54254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524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D2E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68" w:type="pct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FC3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center"/>
          </w:tcPr>
          <w:p w14:paraId="15368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应付</w:t>
            </w:r>
          </w:p>
          <w:p w14:paraId="45206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年薪</w:t>
            </w:r>
          </w:p>
        </w:tc>
        <w:tc>
          <w:tcPr>
            <w:tcW w:w="940" w:type="pct"/>
            <w:noWrap w:val="0"/>
            <w:vAlign w:val="center"/>
          </w:tcPr>
          <w:p w14:paraId="4BE74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社会保险、企业年金、补充医疗保险及住房公积金的单位缴纳（存）部分</w:t>
            </w:r>
          </w:p>
        </w:tc>
        <w:tc>
          <w:tcPr>
            <w:tcW w:w="663" w:type="pct"/>
            <w:noWrap w:val="0"/>
            <w:vAlign w:val="center"/>
          </w:tcPr>
          <w:p w14:paraId="7EDD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其他货币性收入</w:t>
            </w:r>
          </w:p>
        </w:tc>
        <w:tc>
          <w:tcPr>
            <w:tcW w:w="561" w:type="pct"/>
            <w:vMerge w:val="continue"/>
            <w:noWrap w:val="0"/>
            <w:vAlign w:val="center"/>
          </w:tcPr>
          <w:p w14:paraId="7B16C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548" w:type="pct"/>
            <w:vMerge w:val="continue"/>
            <w:noWrap w:val="0"/>
            <w:vAlign w:val="center"/>
          </w:tcPr>
          <w:p w14:paraId="1B6D3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76" w:type="pct"/>
            <w:vMerge w:val="continue"/>
            <w:noWrap w:val="0"/>
            <w:vAlign w:val="center"/>
          </w:tcPr>
          <w:p w14:paraId="780AE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</w:tr>
      <w:tr w14:paraId="70D82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08" w:type="pct"/>
            <w:noWrap w:val="0"/>
            <w:vAlign w:val="center"/>
          </w:tcPr>
          <w:p w14:paraId="3F4C1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bookmarkStart w:id="0" w:name="_GoBack" w:colFirst="6" w:colLast="8"/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陈智聪</w:t>
            </w:r>
          </w:p>
        </w:tc>
        <w:tc>
          <w:tcPr>
            <w:tcW w:w="524" w:type="pct"/>
            <w:noWrap w:val="0"/>
            <w:vAlign w:val="center"/>
          </w:tcPr>
          <w:p w14:paraId="2EAD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董事长、党组书记</w:t>
            </w:r>
          </w:p>
        </w:tc>
        <w:tc>
          <w:tcPr>
            <w:tcW w:w="468" w:type="pct"/>
            <w:noWrap w:val="0"/>
            <w:vAlign w:val="center"/>
          </w:tcPr>
          <w:p w14:paraId="4C93E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2018年至今</w:t>
            </w:r>
          </w:p>
        </w:tc>
        <w:tc>
          <w:tcPr>
            <w:tcW w:w="409" w:type="pct"/>
            <w:noWrap w:val="0"/>
            <w:vAlign w:val="center"/>
          </w:tcPr>
          <w:p w14:paraId="607C9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vertAlign w:val="baseline"/>
                <w:lang w:val="en-US" w:eastAsia="zh-CN"/>
              </w:rPr>
              <w:t>25.63</w:t>
            </w:r>
          </w:p>
        </w:tc>
        <w:tc>
          <w:tcPr>
            <w:tcW w:w="940" w:type="pct"/>
            <w:noWrap w:val="0"/>
            <w:vAlign w:val="center"/>
          </w:tcPr>
          <w:p w14:paraId="7934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vertAlign w:val="baseline"/>
                <w:lang w:val="en-US" w:eastAsia="zh-CN"/>
              </w:rPr>
              <w:t>10.15</w:t>
            </w:r>
          </w:p>
        </w:tc>
        <w:tc>
          <w:tcPr>
            <w:tcW w:w="663" w:type="pct"/>
            <w:noWrap w:val="0"/>
            <w:vAlign w:val="center"/>
          </w:tcPr>
          <w:p w14:paraId="0B2C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vertAlign w:val="baseline"/>
                <w:lang w:val="en-US" w:eastAsia="zh-CN"/>
              </w:rPr>
              <w:t>8.20</w:t>
            </w:r>
          </w:p>
        </w:tc>
        <w:tc>
          <w:tcPr>
            <w:tcW w:w="1484" w:type="dxa"/>
            <w:noWrap w:val="0"/>
            <w:vAlign w:val="center"/>
          </w:tcPr>
          <w:p w14:paraId="6861D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449" w:type="dxa"/>
            <w:noWrap w:val="0"/>
            <w:vAlign w:val="center"/>
          </w:tcPr>
          <w:p w14:paraId="1E96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1259" w:type="dxa"/>
            <w:noWrap w:val="0"/>
            <w:vAlign w:val="center"/>
          </w:tcPr>
          <w:p w14:paraId="15CB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7BB2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408" w:type="pct"/>
            <w:noWrap w:val="0"/>
            <w:vAlign w:val="center"/>
          </w:tcPr>
          <w:p w14:paraId="32E2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何宇宁</w:t>
            </w:r>
          </w:p>
        </w:tc>
        <w:tc>
          <w:tcPr>
            <w:tcW w:w="524" w:type="pct"/>
            <w:noWrap w:val="0"/>
            <w:vAlign w:val="center"/>
          </w:tcPr>
          <w:p w14:paraId="3B5F0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副总经理</w:t>
            </w:r>
          </w:p>
        </w:tc>
        <w:tc>
          <w:tcPr>
            <w:tcW w:w="468" w:type="pct"/>
            <w:noWrap w:val="0"/>
            <w:vAlign w:val="center"/>
          </w:tcPr>
          <w:p w14:paraId="23F3F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2020年9月至2025年3月</w:t>
            </w:r>
          </w:p>
        </w:tc>
        <w:tc>
          <w:tcPr>
            <w:tcW w:w="409" w:type="pct"/>
            <w:noWrap w:val="0"/>
            <w:vAlign w:val="center"/>
          </w:tcPr>
          <w:p w14:paraId="70CF8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vertAlign w:val="baseline"/>
                <w:lang w:val="en-US" w:eastAsia="zh-CN"/>
              </w:rPr>
              <w:t>16.98</w:t>
            </w:r>
          </w:p>
        </w:tc>
        <w:tc>
          <w:tcPr>
            <w:tcW w:w="940" w:type="pct"/>
            <w:noWrap w:val="0"/>
            <w:vAlign w:val="center"/>
          </w:tcPr>
          <w:p w14:paraId="05E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vertAlign w:val="baseline"/>
                <w:lang w:val="en-US" w:eastAsia="zh-CN"/>
              </w:rPr>
              <w:t>8.58</w:t>
            </w:r>
          </w:p>
        </w:tc>
        <w:tc>
          <w:tcPr>
            <w:tcW w:w="663" w:type="pct"/>
            <w:noWrap w:val="0"/>
            <w:vAlign w:val="center"/>
          </w:tcPr>
          <w:p w14:paraId="3F500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vertAlign w:val="baseline"/>
                <w:lang w:val="en-US" w:eastAsia="zh-CN"/>
              </w:rPr>
              <w:t>7.56</w:t>
            </w:r>
          </w:p>
        </w:tc>
        <w:tc>
          <w:tcPr>
            <w:tcW w:w="1484" w:type="dxa"/>
            <w:noWrap w:val="0"/>
            <w:vAlign w:val="center"/>
          </w:tcPr>
          <w:p w14:paraId="0E05A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449" w:type="dxa"/>
            <w:noWrap w:val="0"/>
            <w:vAlign w:val="center"/>
          </w:tcPr>
          <w:p w14:paraId="2BAEA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1259" w:type="dxa"/>
            <w:noWrap w:val="0"/>
            <w:vAlign w:val="center"/>
          </w:tcPr>
          <w:p w14:paraId="48212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bookmarkEnd w:id="0"/>
    </w:tbl>
    <w:p w14:paraId="57B2A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264" w:right="0" w:rightChars="0" w:hanging="1264" w:hangingChars="400"/>
        <w:jc w:val="both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备注：1.上表披露薪酬为公司企业负责人报告期内全部应发税前薪酬（不含发放的以往年度绩效年薪）；</w:t>
      </w:r>
    </w:p>
    <w:p w14:paraId="6EEC9837">
      <w:pPr>
        <w:spacing w:line="540" w:lineRule="exact"/>
        <w:ind w:firstLine="948" w:firstLineChars="300"/>
        <w:outlineLvl w:val="9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2.任期考核未满的或未实行任期激励的不用填写“20XX年-2024年任期激励收入”。</w:t>
      </w:r>
    </w:p>
    <w:sectPr>
      <w:footerReference r:id="rId4" w:type="first"/>
      <w:footerReference r:id="rId3" w:type="default"/>
      <w:pgSz w:w="16838" w:h="11906" w:orient="landscape"/>
      <w:pgMar w:top="1020" w:right="2097" w:bottom="1020" w:left="1984" w:header="1304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9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FA6EC">
    <w:pPr>
      <w:pStyle w:val="3"/>
      <w:ind w:right="360" w:firstLine="36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AC2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8FA2FF6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8FA2FF6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00DC8"/>
    <w:rsid w:val="0AB00DC8"/>
    <w:rsid w:val="0B0075EB"/>
    <w:rsid w:val="1A6C43B4"/>
    <w:rsid w:val="1BB36B71"/>
    <w:rsid w:val="3067619B"/>
    <w:rsid w:val="3FDF5416"/>
    <w:rsid w:val="4EF76A8F"/>
    <w:rsid w:val="585777BD"/>
    <w:rsid w:val="62F30810"/>
    <w:rsid w:val="67DD3851"/>
    <w:rsid w:val="6EA267FE"/>
    <w:rsid w:val="6F876028"/>
    <w:rsid w:val="70C2380D"/>
    <w:rsid w:val="7E1E2D23"/>
    <w:rsid w:val="7F75F5A7"/>
    <w:rsid w:val="BFFFA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文星仿宋" w:cs="Times New Roman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1</Pages>
  <Words>282</Words>
  <Characters>336</Characters>
  <Lines>0</Lines>
  <Paragraphs>0</Paragraphs>
  <TotalTime>0</TotalTime>
  <ScaleCrop>false</ScaleCrop>
  <LinksUpToDate>false</LinksUpToDate>
  <CharactersWithSpaces>336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2026-01-17T01:19:00Z</dcterms:created>
  <dc:creator>海绵鱼</dc:creator>
  <cp:lastModifiedBy>何其璟</cp:lastModifiedBy>
  <cp:lastPrinted>2026-05-09T03:10:00Z</cp:lastPrinted>
  <dcterms:modified xsi:type="dcterms:W3CDTF">2026-11-04T02:53:44Z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15C0DFA52A7E495FA22F12C8AD30D2A4_11</vt:lpwstr>
  </property>
  <property fmtid="{D5CDD505-2E9C-101B-9397-08002B2CF9AE}" pid="4" name="KSOTemplateDocerSaveRecord">
    <vt:lpwstr>eyJoZGlkIjoiMjkxNWE2NjI4ZWIzZDAyZDUxZTkzMTUxNDA2MDI5YzgiLCJ1c2VySWQiOiIzNTk1NzM5MzIifQ==</vt:lpwstr>
  </property>
  <property fmtid="{D5CDD505-2E9C-101B-9397-08002B2CF9AE}" pid="5" name="close">
    <vt:lpwstr>true</vt:lpwstr>
  </property>
  <property fmtid="{D5CDD505-2E9C-101B-9397-08002B2CF9AE}" pid="6" name="showFlag">
    <vt:bool>false</vt:bool>
  </property>
  <property fmtid="{D5CDD505-2E9C-101B-9397-08002B2CF9AE}" pid="7" name="userName">
    <vt:lpwstr>欧阳行行</vt:lpwstr>
  </property>
</Properties>
</file>