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5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textAlignment w:val="auto"/>
        <w:outlineLvl w:val="9"/>
        <w:rPr>
          <w:rFonts w:hint="default" w:ascii="黑体" w:hAnsi="黑体" w:eastAsia="黑体" w:cs="黑体"/>
          <w:lang w:val="en-US"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</w:t>
      </w:r>
      <w:r>
        <w:rPr>
          <w:rFonts w:hint="eastAsia" w:eastAsia="黑体" w:cs="Times New Roman"/>
          <w:lang w:val="en-US" w:eastAsia="zh-CN"/>
        </w:rPr>
        <w:t>3</w:t>
      </w:r>
    </w:p>
    <w:p w14:paraId="4BE2F1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2024年河源市高新技术开发区有限公司负责人薪酬信息披露</w:t>
      </w:r>
    </w:p>
    <w:p w14:paraId="576A8F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/>
          <w:lang w:val="en-US" w:eastAsia="zh-CN"/>
        </w:rPr>
      </w:pPr>
    </w:p>
    <w:p w14:paraId="35223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现将本企业2024年负责人薪酬信息披露如下：</w:t>
      </w:r>
    </w:p>
    <w:p w14:paraId="4836A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632" w:firstLineChars="200"/>
        <w:jc w:val="right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单位：万元</w:t>
      </w:r>
    </w:p>
    <w:tbl>
      <w:tblPr>
        <w:tblStyle w:val="6"/>
        <w:tblW w:w="5094" w:type="pct"/>
        <w:tblInd w:w="-2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385"/>
        <w:gridCol w:w="1238"/>
        <w:gridCol w:w="1082"/>
        <w:gridCol w:w="2486"/>
        <w:gridCol w:w="1756"/>
        <w:gridCol w:w="1484"/>
        <w:gridCol w:w="1449"/>
        <w:gridCol w:w="1259"/>
      </w:tblGrid>
      <w:tr w14:paraId="66BED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08" w:type="pct"/>
            <w:vMerge w:val="restart"/>
            <w:noWrap w:val="0"/>
            <w:vAlign w:val="center"/>
          </w:tcPr>
          <w:p w14:paraId="4BE06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5E5D4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524" w:type="pct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EAA2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6CA15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468" w:type="pct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D881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任职起止时间</w:t>
            </w:r>
          </w:p>
        </w:tc>
        <w:tc>
          <w:tcPr>
            <w:tcW w:w="2013" w:type="pct"/>
            <w:gridSpan w:val="3"/>
            <w:tcBorders>
              <w:left w:val="nil"/>
            </w:tcBorders>
            <w:noWrap w:val="0"/>
            <w:vAlign w:val="center"/>
          </w:tcPr>
          <w:p w14:paraId="39D79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2024年度从本公司获得的税前薪酬情况</w:t>
            </w:r>
          </w:p>
        </w:tc>
        <w:tc>
          <w:tcPr>
            <w:tcW w:w="561" w:type="pct"/>
            <w:vMerge w:val="restart"/>
            <w:noWrap w:val="0"/>
            <w:vAlign w:val="center"/>
          </w:tcPr>
          <w:p w14:paraId="2600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433FC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20XX年—2024年</w:t>
            </w:r>
          </w:p>
          <w:p w14:paraId="0B3D5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任期激励收入</w:t>
            </w:r>
          </w:p>
        </w:tc>
        <w:tc>
          <w:tcPr>
            <w:tcW w:w="548" w:type="pct"/>
            <w:vMerge w:val="restart"/>
            <w:noWrap w:val="0"/>
            <w:vAlign w:val="center"/>
          </w:tcPr>
          <w:p w14:paraId="6F2A1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</w:p>
          <w:p w14:paraId="5588A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是否在股东单位或其他关联方领取薪酬</w:t>
            </w:r>
          </w:p>
        </w:tc>
        <w:tc>
          <w:tcPr>
            <w:tcW w:w="476" w:type="pct"/>
            <w:vMerge w:val="restart"/>
            <w:noWrap w:val="0"/>
            <w:vAlign w:val="center"/>
          </w:tcPr>
          <w:p w14:paraId="6A832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在关联方领取的税前总薪酬</w:t>
            </w:r>
          </w:p>
        </w:tc>
      </w:tr>
      <w:tr w14:paraId="49B6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408" w:type="pct"/>
            <w:vMerge w:val="continue"/>
            <w:noWrap w:val="0"/>
            <w:vAlign w:val="center"/>
          </w:tcPr>
          <w:p w14:paraId="54254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524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D2E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68" w:type="pct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FFC3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09" w:type="pct"/>
            <w:noWrap w:val="0"/>
            <w:vAlign w:val="center"/>
          </w:tcPr>
          <w:p w14:paraId="15368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应付</w:t>
            </w:r>
          </w:p>
          <w:p w14:paraId="45206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年薪</w:t>
            </w:r>
          </w:p>
        </w:tc>
        <w:tc>
          <w:tcPr>
            <w:tcW w:w="940" w:type="pct"/>
            <w:noWrap w:val="0"/>
            <w:vAlign w:val="center"/>
          </w:tcPr>
          <w:p w14:paraId="4BE74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社会保险、企业年金、补充医疗保险及住房公积金的单位缴纳（存）部分</w:t>
            </w:r>
          </w:p>
        </w:tc>
        <w:tc>
          <w:tcPr>
            <w:tcW w:w="663" w:type="pct"/>
            <w:noWrap w:val="0"/>
            <w:vAlign w:val="center"/>
          </w:tcPr>
          <w:p w14:paraId="7EDDF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其他货币性收入</w:t>
            </w:r>
          </w:p>
        </w:tc>
        <w:tc>
          <w:tcPr>
            <w:tcW w:w="561" w:type="pct"/>
            <w:vMerge w:val="continue"/>
            <w:noWrap w:val="0"/>
            <w:vAlign w:val="center"/>
          </w:tcPr>
          <w:p w14:paraId="7B16C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548" w:type="pct"/>
            <w:vMerge w:val="continue"/>
            <w:noWrap w:val="0"/>
            <w:vAlign w:val="center"/>
          </w:tcPr>
          <w:p w14:paraId="1B6D3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  <w:tc>
          <w:tcPr>
            <w:tcW w:w="476" w:type="pct"/>
            <w:vMerge w:val="continue"/>
            <w:noWrap w:val="0"/>
            <w:vAlign w:val="center"/>
          </w:tcPr>
          <w:p w14:paraId="780AE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vertAlign w:val="baseline"/>
                <w:lang w:val="en-US" w:eastAsia="zh-CN"/>
              </w:rPr>
            </w:pPr>
          </w:p>
        </w:tc>
      </w:tr>
      <w:tr w14:paraId="70D82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408" w:type="pct"/>
            <w:noWrap w:val="0"/>
            <w:vAlign w:val="center"/>
          </w:tcPr>
          <w:p w14:paraId="3F4C1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bookmarkStart w:id="0" w:name="_GoBack" w:colFirst="6" w:colLast="8"/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曾明</w:t>
            </w:r>
          </w:p>
        </w:tc>
        <w:tc>
          <w:tcPr>
            <w:tcW w:w="524" w:type="pct"/>
            <w:noWrap w:val="0"/>
            <w:vAlign w:val="center"/>
          </w:tcPr>
          <w:p w14:paraId="2EAD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董事长、党组书记</w:t>
            </w:r>
          </w:p>
        </w:tc>
        <w:tc>
          <w:tcPr>
            <w:tcW w:w="468" w:type="pct"/>
            <w:noWrap w:val="0"/>
            <w:vAlign w:val="center"/>
          </w:tcPr>
          <w:p w14:paraId="4C93E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2019年1月至今</w:t>
            </w:r>
          </w:p>
        </w:tc>
        <w:tc>
          <w:tcPr>
            <w:tcW w:w="409" w:type="pct"/>
            <w:noWrap w:val="0"/>
            <w:vAlign w:val="center"/>
          </w:tcPr>
          <w:p w14:paraId="607C9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2"/>
                <w:vertAlign w:val="baseline"/>
                <w:lang w:val="en-US" w:eastAsia="zh-CN"/>
              </w:rPr>
              <w:t>22.7</w:t>
            </w:r>
          </w:p>
        </w:tc>
        <w:tc>
          <w:tcPr>
            <w:tcW w:w="940" w:type="pct"/>
            <w:noWrap w:val="0"/>
            <w:vAlign w:val="center"/>
          </w:tcPr>
          <w:p w14:paraId="79341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2"/>
                <w:vertAlign w:val="baseline"/>
                <w:lang w:val="en-US" w:eastAsia="zh-CN"/>
              </w:rPr>
              <w:t>10.98</w:t>
            </w:r>
          </w:p>
        </w:tc>
        <w:tc>
          <w:tcPr>
            <w:tcW w:w="663" w:type="pct"/>
            <w:noWrap w:val="0"/>
            <w:vAlign w:val="center"/>
          </w:tcPr>
          <w:p w14:paraId="0B2C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2"/>
                <w:vertAlign w:val="baseline"/>
                <w:lang w:val="en-US" w:eastAsia="zh-CN"/>
              </w:rPr>
              <w:t>5.47</w:t>
            </w:r>
          </w:p>
        </w:tc>
        <w:tc>
          <w:tcPr>
            <w:tcW w:w="1484" w:type="dxa"/>
            <w:noWrap w:val="0"/>
            <w:vAlign w:val="center"/>
          </w:tcPr>
          <w:p w14:paraId="6861D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449" w:type="dxa"/>
            <w:noWrap w:val="0"/>
            <w:vAlign w:val="center"/>
          </w:tcPr>
          <w:p w14:paraId="1E96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1259" w:type="dxa"/>
            <w:noWrap w:val="0"/>
            <w:vAlign w:val="center"/>
          </w:tcPr>
          <w:p w14:paraId="15CB7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tr w14:paraId="7BB2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408" w:type="pct"/>
            <w:noWrap w:val="0"/>
            <w:vAlign w:val="center"/>
          </w:tcPr>
          <w:p w14:paraId="32E2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王伟</w:t>
            </w:r>
          </w:p>
        </w:tc>
        <w:tc>
          <w:tcPr>
            <w:tcW w:w="524" w:type="pct"/>
            <w:noWrap w:val="0"/>
            <w:vAlign w:val="center"/>
          </w:tcPr>
          <w:p w14:paraId="3B5F0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副总经理</w:t>
            </w:r>
          </w:p>
        </w:tc>
        <w:tc>
          <w:tcPr>
            <w:tcW w:w="468" w:type="pct"/>
            <w:noWrap w:val="0"/>
            <w:vAlign w:val="center"/>
          </w:tcPr>
          <w:p w14:paraId="23F3F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vertAlign w:val="baseline"/>
                <w:lang w:val="en-US" w:eastAsia="zh-CN"/>
              </w:rPr>
              <w:t>2019年1月至今</w:t>
            </w:r>
          </w:p>
        </w:tc>
        <w:tc>
          <w:tcPr>
            <w:tcW w:w="409" w:type="pct"/>
            <w:noWrap w:val="0"/>
            <w:vAlign w:val="center"/>
          </w:tcPr>
          <w:p w14:paraId="70CF8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2"/>
                <w:vertAlign w:val="baseline"/>
                <w:lang w:val="en-US" w:eastAsia="zh-CN"/>
              </w:rPr>
              <w:t>19.3</w:t>
            </w:r>
          </w:p>
        </w:tc>
        <w:tc>
          <w:tcPr>
            <w:tcW w:w="940" w:type="pct"/>
            <w:noWrap w:val="0"/>
            <w:vAlign w:val="center"/>
          </w:tcPr>
          <w:p w14:paraId="05E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2"/>
                <w:vertAlign w:val="baseline"/>
                <w:lang w:val="en-US" w:eastAsia="zh-CN"/>
              </w:rPr>
              <w:t>9.32</w:t>
            </w:r>
          </w:p>
        </w:tc>
        <w:tc>
          <w:tcPr>
            <w:tcW w:w="663" w:type="pct"/>
            <w:noWrap w:val="0"/>
            <w:vAlign w:val="center"/>
          </w:tcPr>
          <w:p w14:paraId="3F500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2"/>
                <w:vertAlign w:val="baseline"/>
                <w:lang w:val="en-US" w:eastAsia="zh-CN"/>
              </w:rPr>
              <w:t>4.46</w:t>
            </w:r>
          </w:p>
        </w:tc>
        <w:tc>
          <w:tcPr>
            <w:tcW w:w="1484" w:type="dxa"/>
            <w:noWrap w:val="0"/>
            <w:vAlign w:val="center"/>
          </w:tcPr>
          <w:p w14:paraId="0E05A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449" w:type="dxa"/>
            <w:noWrap w:val="0"/>
            <w:vAlign w:val="center"/>
          </w:tcPr>
          <w:p w14:paraId="2BAEA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1259" w:type="dxa"/>
            <w:noWrap w:val="0"/>
            <w:vAlign w:val="center"/>
          </w:tcPr>
          <w:p w14:paraId="48212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vertAlign w:val="baseline"/>
                <w:lang w:val="en-US" w:eastAsia="zh-CN"/>
              </w:rPr>
              <w:t>0</w:t>
            </w:r>
          </w:p>
        </w:tc>
      </w:tr>
      <w:bookmarkEnd w:id="0"/>
    </w:tbl>
    <w:p w14:paraId="57B2A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264" w:right="0" w:rightChars="0" w:hanging="1264" w:hangingChars="400"/>
        <w:jc w:val="both"/>
        <w:textAlignment w:val="auto"/>
        <w:outlineLvl w:val="9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备注：1.上表披露薪酬为公司企业负责人报告期内全部应发税前薪酬（不含发放的以往年度绩效年薪）；</w:t>
      </w:r>
    </w:p>
    <w:p w14:paraId="6EEC9837">
      <w:pPr>
        <w:spacing w:line="540" w:lineRule="exact"/>
        <w:ind w:firstLine="948" w:firstLineChars="300"/>
        <w:outlineLvl w:val="9"/>
        <w:rPr>
          <w:rFonts w:ascii="宋体" w:hAnsi="宋体"/>
        </w:rPr>
      </w:pPr>
      <w:r>
        <w:rPr>
          <w:rFonts w:hint="eastAsia" w:ascii="宋体" w:hAnsi="宋体"/>
          <w:lang w:val="en-US" w:eastAsia="zh-CN"/>
        </w:rPr>
        <w:t>2.任期考核未满的或未实行任期激励的不用填写“20XX年-2024年任期激励收入”。</w:t>
      </w:r>
    </w:p>
    <w:sectPr>
      <w:footerReference r:id="rId4" w:type="first"/>
      <w:footerReference r:id="rId3" w:type="default"/>
      <w:pgSz w:w="16838" w:h="11906" w:orient="landscape"/>
      <w:pgMar w:top="1020" w:right="2097" w:bottom="1020" w:left="1984" w:header="1304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9"/>
      <w:cols w:space="0" w:num="1"/>
      <w:rtlGutter w:val="0"/>
      <w:docGrid w:type="linesAndChars" w:linePitch="58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FA6EC">
    <w:pPr>
      <w:pStyle w:val="3"/>
      <w:ind w:right="360" w:firstLine="360"/>
      <w:rPr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AC2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8FA2FF6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8FA2FF6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00DC8"/>
    <w:rsid w:val="00A2012B"/>
    <w:rsid w:val="0AB00DC8"/>
    <w:rsid w:val="0B0075EB"/>
    <w:rsid w:val="0FB12275"/>
    <w:rsid w:val="1A6C43B4"/>
    <w:rsid w:val="1BB36B71"/>
    <w:rsid w:val="3067619B"/>
    <w:rsid w:val="3FDF5416"/>
    <w:rsid w:val="4EF76A8F"/>
    <w:rsid w:val="4F343D4D"/>
    <w:rsid w:val="5153495F"/>
    <w:rsid w:val="58215911"/>
    <w:rsid w:val="62F30810"/>
    <w:rsid w:val="67DD3851"/>
    <w:rsid w:val="6EA267FE"/>
    <w:rsid w:val="6F876028"/>
    <w:rsid w:val="70C2380D"/>
    <w:rsid w:val="7E1E2D23"/>
    <w:rsid w:val="7F75F5A7"/>
    <w:rsid w:val="BFFFA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文星仿宋" w:cs="Times New Roman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1</Pages>
  <Words>281</Words>
  <Characters>330</Characters>
  <Lines>0</Lines>
  <Paragraphs>0</Paragraphs>
  <TotalTime>0</TotalTime>
  <ScaleCrop>false</ScaleCrop>
  <LinksUpToDate>false</LinksUpToDate>
  <CharactersWithSpaces>330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2026-01-17T01:19:00Z</dcterms:created>
  <dc:creator>海绵鱼</dc:creator>
  <cp:lastModifiedBy>何其璟</cp:lastModifiedBy>
  <cp:lastPrinted>2026-05-09T03:10:00Z</cp:lastPrinted>
  <dcterms:modified xsi:type="dcterms:W3CDTF">2026-11-04T02:54:02Z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15C0DFA52A7E495FA22F12C8AD30D2A4_11</vt:lpwstr>
  </property>
  <property fmtid="{D5CDD505-2E9C-101B-9397-08002B2CF9AE}" pid="4" name="KSOTemplateDocerSaveRecord">
    <vt:lpwstr>eyJoZGlkIjoiMjkxNWE2NjI4ZWIzZDAyZDUxZTkzMTUxNDA2MDI5YzgiLCJ1c2VySWQiOiIzNTk1NzM5MzIifQ==</vt:lpwstr>
  </property>
  <property fmtid="{D5CDD505-2E9C-101B-9397-08002B2CF9AE}" pid="5" name="close">
    <vt:lpwstr>true</vt:lpwstr>
  </property>
  <property fmtid="{D5CDD505-2E9C-101B-9397-08002B2CF9AE}" pid="6" name="showFlag">
    <vt:bool>false</vt:bool>
  </property>
  <property fmtid="{D5CDD505-2E9C-101B-9397-08002B2CF9AE}" pid="7" name="userName">
    <vt:lpwstr>欧阳行行</vt:lpwstr>
  </property>
</Properties>
</file>