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w:t>
      </w:r>
      <w:r>
        <w:rPr>
          <w:rFonts w:hint="eastAsia" w:eastAsia="方正仿宋简体" w:cs="Times New Roman"/>
          <w:b w:val="0"/>
          <w:bCs w:val="0"/>
          <w:spacing w:val="0"/>
          <w:sz w:val="32"/>
          <w:szCs w:val="32"/>
          <w:lang w:val="en-US" w:eastAsia="zh-CN"/>
        </w:rPr>
        <w:t>5</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mes New Roman" w:hAnsi="Times New Roman" w:eastAsia="方正小标宋简体" w:cs="Times New Roman"/>
          <w:b w:val="0"/>
          <w:bCs/>
          <w:spacing w:val="-6"/>
          <w:sz w:val="44"/>
          <w:szCs w:val="44"/>
        </w:rPr>
        <w:t>河源力友通讯科技有限公司年产2000万片超薄高透射率OLED盖板+LCM组件技改项目环境影响报告表</w:t>
      </w:r>
      <w:r>
        <w:rPr>
          <w:rFonts w:hint="default" w:ascii="Times New Roman" w:hAnsi="Times New Roman" w:eastAsia="方正小标宋简体" w:cs="Times New Roman"/>
          <w:b w:val="0"/>
          <w:bCs/>
          <w:spacing w:val="-6"/>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河源力友通讯科技有限公司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河源力友通讯科技有限公司年产2000万片超薄高透射率OLED盖板+LCM组件技改项目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一、河源力友通讯科技有限公司位于河源市高新区科技八路以南、兴工大道以东力友厂房一层，占地面积7500平方米，建筑面积7500平方米。现有项目主要从事光学玻璃加工制造，年产超薄高透射率OLED盖板+LCM组件3000万片，于2017年8月取得环评批复（河环建〔2017〕74号）。</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因市场和生产发展需要，建设单位需增加、更换部分设备，同时减少部分闲置设备，产品不变，产能调整为年产2000万片超薄高透射率OLED盖板+LCM组件。本次技改占地面积和建筑面积不变，劳动定员增加100人，技改后项目劳动定员为400人，不设饭堂及宿舍，实行2班制，每班工作8小时，全年生产300天。</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w:t>
      </w:r>
      <w:r>
        <w:rPr>
          <w:rFonts w:hint="eastAsia" w:ascii="Times New Roman" w:hAnsi="Times New Roman" w:eastAsia="方正仿宋简体" w:cs="Times New Roman"/>
          <w:spacing w:val="0"/>
          <w:sz w:val="32"/>
          <w:szCs w:val="32"/>
          <w:lang w:eastAsia="zh-CN"/>
        </w:rPr>
        <w:t>纯水系统产生的浓水部分回用于水磨工序，其余与雨水排入市政雨水管道；生产废水经自建污水处理设施处理达到广东省《水污染物排放限值》（DB44/26-2001）第二时段一级标准后排入市政污水管网，进入城镇污水处理厂集中处理；生活污水经三级化粪池预处理达到广东省《水污染物排放限值》（DB44/26-2001）第二时段三级标准后排入市政污水管网，进入城镇污水处理厂集中处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lang w:eastAsia="zh-CN"/>
        </w:rPr>
        <w:t>丝印、烘干、</w:t>
      </w:r>
      <w:r>
        <w:rPr>
          <w:rFonts w:hint="eastAsia" w:ascii="Times New Roman" w:hAnsi="Times New Roman" w:eastAsia="方正仿宋简体" w:cs="Times New Roman"/>
          <w:spacing w:val="0"/>
          <w:sz w:val="32"/>
          <w:szCs w:val="32"/>
        </w:rPr>
        <w:t>喷涂玻璃保护液</w:t>
      </w:r>
      <w:r>
        <w:rPr>
          <w:rFonts w:hint="eastAsia" w:ascii="Times New Roman" w:hAnsi="Times New Roman" w:eastAsia="方正仿宋简体" w:cs="Times New Roman"/>
          <w:spacing w:val="0"/>
          <w:sz w:val="32"/>
          <w:szCs w:val="32"/>
          <w:lang w:eastAsia="zh-CN"/>
        </w:rPr>
        <w:t>等生产过程产生的有机废气分别经收集处理达标后按规范高空排放</w:t>
      </w:r>
      <w:r>
        <w:rPr>
          <w:rFonts w:hint="eastAsia" w:ascii="Times New Roman" w:hAnsi="Times New Roman" w:eastAsia="方正仿宋简体" w:cs="Times New Roman"/>
          <w:spacing w:val="0"/>
          <w:sz w:val="32"/>
          <w:szCs w:val="32"/>
        </w:rPr>
        <w:t>。</w:t>
      </w:r>
      <w:r>
        <w:rPr>
          <w:rFonts w:hint="eastAsia" w:ascii="Times New Roman" w:hAnsi="Times New Roman" w:eastAsia="方正仿宋简体" w:cs="Times New Roman"/>
          <w:spacing w:val="0"/>
          <w:sz w:val="32"/>
          <w:szCs w:val="32"/>
          <w:lang w:eastAsia="zh-CN"/>
        </w:rPr>
        <w:t>其中丝印、烘干工序产生的</w:t>
      </w:r>
      <w:r>
        <w:rPr>
          <w:rFonts w:hint="eastAsia" w:ascii="ti" w:hAnsi="ti" w:eastAsia="仿宋"/>
        </w:rPr>
        <w:t>VOCs</w:t>
      </w:r>
      <w:r>
        <w:rPr>
          <w:rFonts w:hint="eastAsia" w:ascii="Times New Roman" w:hAnsi="Times New Roman" w:eastAsia="方正仿宋简体" w:cs="Times New Roman"/>
          <w:spacing w:val="0"/>
          <w:sz w:val="32"/>
          <w:szCs w:val="32"/>
        </w:rPr>
        <w:t>排放执行《印刷行业挥发性有机化合物排放标准》（DB44/815-2010）中表2中凹版印刷、凸版印刷、丝网印刷、平版印刷（以金属、陶瓷、玻璃为承印物的平版印刷）Ⅱ时段标准的要求，喷涂玻璃</w:t>
      </w:r>
      <w:r>
        <w:rPr>
          <w:rFonts w:hint="eastAsia" w:ascii="Times New Roman" w:hAnsi="Times New Roman" w:eastAsia="方正仿宋简体" w:cs="Times New Roman"/>
          <w:spacing w:val="0"/>
          <w:sz w:val="32"/>
          <w:szCs w:val="32"/>
          <w:lang w:eastAsia="zh-CN"/>
        </w:rPr>
        <w:t>工序产生的</w:t>
      </w:r>
      <w:r>
        <w:rPr>
          <w:rFonts w:hint="eastAsia" w:ascii="ti" w:hAnsi="ti" w:eastAsia="仿宋"/>
        </w:rPr>
        <w:t>VOCs</w:t>
      </w:r>
      <w:r>
        <w:rPr>
          <w:rFonts w:hint="eastAsia" w:ascii="Times New Roman" w:hAnsi="Times New Roman" w:eastAsia="方正仿宋简体" w:cs="Times New Roman"/>
          <w:spacing w:val="0"/>
          <w:sz w:val="32"/>
          <w:szCs w:val="32"/>
        </w:rPr>
        <w:t>保护液排放执行广东省《家具制造行业挥发性有机化合物排放标准》（DB44/814-2010）第Ⅱ时段排气筒VOCs排放限值，无组织排放</w:t>
      </w:r>
      <w:r>
        <w:rPr>
          <w:rFonts w:hint="eastAsia" w:ascii="ti" w:hAnsi="ti" w:eastAsia="仿宋"/>
        </w:rPr>
        <w:t>VOCs</w:t>
      </w:r>
      <w:r>
        <w:rPr>
          <w:rFonts w:hint="eastAsia" w:ascii="Times New Roman" w:hAnsi="Times New Roman" w:eastAsia="方正仿宋简体" w:cs="Times New Roman"/>
          <w:spacing w:val="0"/>
          <w:sz w:val="32"/>
          <w:szCs w:val="32"/>
        </w:rPr>
        <w:t>厂界浓度执行广东省《家具制造行业挥发性有机化合物排放标准》（DB44/814-2010）中无组织排放监控点浓度限值</w:t>
      </w:r>
      <w:r>
        <w:rPr>
          <w:rFonts w:hint="eastAsia"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标准》（GB18579-2001）；一般固体废物应综合利用或妥善处置，其在厂内暂存应符合《一般工业固体废物贮存、处置场污染控制标准》（GB18599-2001）；生活垃圾统一收集后由环卫部门清运。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技改项目废气污染物VOCs新增排放总量0.35</w:t>
      </w:r>
      <w:r>
        <w:rPr>
          <w:rFonts w:hint="eastAsia" w:eastAsia="方正仿宋简体" w:cs="Times New Roman"/>
          <w:spacing w:val="0"/>
          <w:kern w:val="2"/>
          <w:sz w:val="32"/>
          <w:szCs w:val="20"/>
          <w:lang w:val="en-US" w:eastAsia="zh-CN" w:bidi="ar-SA"/>
        </w:rPr>
        <w:t>1</w:t>
      </w:r>
      <w:r>
        <w:rPr>
          <w:rFonts w:hint="eastAsia" w:ascii="Times New Roman" w:hAnsi="Times New Roman" w:eastAsia="方正仿宋简体" w:cs="Times New Roman"/>
          <w:spacing w:val="0"/>
          <w:kern w:val="2"/>
          <w:sz w:val="32"/>
          <w:szCs w:val="20"/>
          <w:lang w:val="en-US" w:eastAsia="zh-CN" w:bidi="ar-SA"/>
        </w:rPr>
        <w:t>吨/年（其中有组织排放量为0.243吨/年，无组织排放量为0.108吨/年）；生产废水污染物COD排放量为0.118吨/年，氨氮排放量为0.006吨/年，废水污染物排放总量指标纳入园区城镇污水厂所核定总量指标中调剂解决。</w:t>
      </w:r>
    </w:p>
    <w:p>
      <w:pPr>
        <w:pStyle w:val="3"/>
        <w:ind w:firstLine="640" w:firstLineChars="200"/>
        <w:rPr>
          <w:rFonts w:hint="default" w:eastAsia="方正仿宋简体" w:cs="Times New Roman"/>
          <w:color w:val="auto"/>
          <w:spacing w:val="0"/>
          <w:sz w:val="32"/>
          <w:szCs w:val="32"/>
          <w:lang w:eastAsia="zh-CN"/>
        </w:rPr>
      </w:pPr>
      <w:r>
        <w:rPr>
          <w:rFonts w:hint="eastAsia" w:eastAsia="方正仿宋简体" w:cs="Times New Roman"/>
          <w:color w:val="auto"/>
          <w:spacing w:val="0"/>
          <w:sz w:val="32"/>
          <w:szCs w:val="32"/>
          <w:lang w:eastAsia="zh-CN"/>
        </w:rPr>
        <w:t>四、</w:t>
      </w:r>
      <w:r>
        <w:rPr>
          <w:rFonts w:hint="eastAsia" w:ascii="Times New Roman" w:hAnsi="Times New Roman" w:eastAsia="方正仿宋简体" w:cs="Times New Roman"/>
          <w:color w:val="auto"/>
          <w:spacing w:val="0"/>
          <w:sz w:val="32"/>
          <w:szCs w:val="32"/>
          <w:lang w:eastAsia="zh-CN"/>
        </w:rPr>
        <w:t>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15</w:t>
      </w:r>
      <w:r>
        <w:rPr>
          <w:rFonts w:hint="default" w:ascii="Times New Roman" w:hAnsi="Times New Roman" w:eastAsia="方正仿宋简体" w:cs="Times New Roman"/>
          <w:color w:val="auto"/>
          <w:sz w:val="32"/>
          <w:szCs w:val="32"/>
        </w:rPr>
        <w:t>日</w:t>
      </w: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bookmarkStart w:id="0" w:name="_GoBack"/>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7</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15</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bookmarkEnd w:id="0"/>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6C95E74"/>
    <w:rsid w:val="07EF4AC0"/>
    <w:rsid w:val="086C13ED"/>
    <w:rsid w:val="0B017DFC"/>
    <w:rsid w:val="0C7348F6"/>
    <w:rsid w:val="0EAA775B"/>
    <w:rsid w:val="128D6F29"/>
    <w:rsid w:val="13AD6107"/>
    <w:rsid w:val="174B4C0D"/>
    <w:rsid w:val="17AF6709"/>
    <w:rsid w:val="17F40652"/>
    <w:rsid w:val="18372E0F"/>
    <w:rsid w:val="18D97685"/>
    <w:rsid w:val="198A7200"/>
    <w:rsid w:val="1B902832"/>
    <w:rsid w:val="2166526B"/>
    <w:rsid w:val="21CB6A60"/>
    <w:rsid w:val="22EF397C"/>
    <w:rsid w:val="246401C0"/>
    <w:rsid w:val="273F223B"/>
    <w:rsid w:val="277B5530"/>
    <w:rsid w:val="27BC1E2E"/>
    <w:rsid w:val="2A304B67"/>
    <w:rsid w:val="2C5100B5"/>
    <w:rsid w:val="2DBB221D"/>
    <w:rsid w:val="2E6260A8"/>
    <w:rsid w:val="2F6E616E"/>
    <w:rsid w:val="32CE304A"/>
    <w:rsid w:val="34883D42"/>
    <w:rsid w:val="35C34C5F"/>
    <w:rsid w:val="37D63F30"/>
    <w:rsid w:val="38650D70"/>
    <w:rsid w:val="38CE0856"/>
    <w:rsid w:val="396B7181"/>
    <w:rsid w:val="3E277305"/>
    <w:rsid w:val="3F3B789E"/>
    <w:rsid w:val="41A70ABB"/>
    <w:rsid w:val="422D71A3"/>
    <w:rsid w:val="4299329A"/>
    <w:rsid w:val="42C93271"/>
    <w:rsid w:val="430A0DBD"/>
    <w:rsid w:val="433419DE"/>
    <w:rsid w:val="43AC3FCE"/>
    <w:rsid w:val="47D171B3"/>
    <w:rsid w:val="4BFD01D9"/>
    <w:rsid w:val="4C8110D1"/>
    <w:rsid w:val="4E5936D6"/>
    <w:rsid w:val="53C81961"/>
    <w:rsid w:val="5439514D"/>
    <w:rsid w:val="56AD03A4"/>
    <w:rsid w:val="57970437"/>
    <w:rsid w:val="5C8D6DEC"/>
    <w:rsid w:val="5E1C2537"/>
    <w:rsid w:val="60167BD9"/>
    <w:rsid w:val="63FC38AF"/>
    <w:rsid w:val="649D6655"/>
    <w:rsid w:val="668A1FF6"/>
    <w:rsid w:val="692B2656"/>
    <w:rsid w:val="6E984032"/>
    <w:rsid w:val="6EBB720B"/>
    <w:rsid w:val="729A5FFC"/>
    <w:rsid w:val="767370E1"/>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10</TotalTime>
  <ScaleCrop>false</ScaleCrop>
  <LinksUpToDate>false</LinksUpToDate>
  <CharactersWithSpaces>1131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2019-10-22T03:53:00Z</cp:lastPrinted>
  <dcterms:modified xsi:type="dcterms:W3CDTF">2020-07-15T03:09:01Z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